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1" w:type="dxa"/>
        <w:jc w:val="center"/>
        <w:tblLook w:val="04A0" w:firstRow="1" w:lastRow="0" w:firstColumn="1" w:lastColumn="0" w:noHBand="0" w:noVBand="1"/>
      </w:tblPr>
      <w:tblGrid>
        <w:gridCol w:w="4424"/>
        <w:gridCol w:w="5557"/>
      </w:tblGrid>
      <w:tr w:rsidR="00210426" w:rsidRPr="00210426" w:rsidTr="00FF09C2">
        <w:trPr>
          <w:trHeight w:val="296"/>
          <w:jc w:val="center"/>
        </w:trPr>
        <w:tc>
          <w:tcPr>
            <w:tcW w:w="4424" w:type="dxa"/>
            <w:shd w:val="clear" w:color="auto" w:fill="auto"/>
          </w:tcPr>
          <w:p w:rsidR="00210426" w:rsidRPr="00210426" w:rsidRDefault="00210426" w:rsidP="00FF09C2">
            <w:pPr>
              <w:jc w:val="center"/>
              <w:rPr>
                <w:rFonts w:ascii="Times New Roman" w:hAnsi="Times New Roman" w:cs="Times New Roman"/>
                <w:b/>
                <w:sz w:val="24"/>
                <w:szCs w:val="24"/>
              </w:rPr>
            </w:pPr>
            <w:r w:rsidRPr="00210426">
              <w:rPr>
                <w:rFonts w:ascii="Times New Roman" w:hAnsi="Times New Roman" w:cs="Times New Roman"/>
                <w:sz w:val="24"/>
                <w:szCs w:val="24"/>
              </w:rPr>
              <w:t>ỦY BAN NHÂN DÂN QUẬN GÒ VẤP</w:t>
            </w:r>
          </w:p>
          <w:p w:rsidR="00210426" w:rsidRPr="00210426" w:rsidRDefault="00210426" w:rsidP="00FF09C2">
            <w:pPr>
              <w:jc w:val="center"/>
              <w:rPr>
                <w:rFonts w:ascii="Times New Roman" w:hAnsi="Times New Roman" w:cs="Times New Roman"/>
                <w:b/>
                <w:sz w:val="24"/>
                <w:szCs w:val="24"/>
              </w:rPr>
            </w:pPr>
            <w:r w:rsidRPr="00210426">
              <w:rPr>
                <w:rFonts w:ascii="Times New Roman" w:hAnsi="Times New Roman" w:cs="Times New Roman"/>
                <w:b/>
                <w:sz w:val="24"/>
                <w:szCs w:val="24"/>
              </w:rPr>
              <w:t>TRƯỜNG TIỂU HỌC LÊ VĂN THỌ</w:t>
            </w:r>
          </w:p>
        </w:tc>
        <w:tc>
          <w:tcPr>
            <w:tcW w:w="5557" w:type="dxa"/>
            <w:shd w:val="clear" w:color="auto" w:fill="auto"/>
          </w:tcPr>
          <w:p w:rsidR="00210426" w:rsidRPr="00210426" w:rsidRDefault="00210426" w:rsidP="00FF09C2">
            <w:pPr>
              <w:jc w:val="center"/>
              <w:rPr>
                <w:rFonts w:ascii="Times New Roman" w:hAnsi="Times New Roman" w:cs="Times New Roman"/>
                <w:b/>
                <w:spacing w:val="-16"/>
                <w:sz w:val="24"/>
                <w:szCs w:val="24"/>
              </w:rPr>
            </w:pPr>
            <w:r w:rsidRPr="00210426">
              <w:rPr>
                <w:rFonts w:ascii="Times New Roman" w:hAnsi="Times New Roman" w:cs="Times New Roman"/>
                <w:b/>
                <w:spacing w:val="-16"/>
                <w:sz w:val="24"/>
                <w:szCs w:val="24"/>
              </w:rPr>
              <w:t>CỘNG HÒA XÃ HỘI CHỦ NGHĨA VIỆT NAM</w:t>
            </w:r>
          </w:p>
          <w:p w:rsidR="00210426" w:rsidRPr="00210426" w:rsidRDefault="00210426" w:rsidP="00FF09C2">
            <w:pPr>
              <w:jc w:val="center"/>
              <w:rPr>
                <w:rFonts w:ascii="Times New Roman" w:hAnsi="Times New Roman" w:cs="Times New Roman"/>
                <w:spacing w:val="-16"/>
                <w:sz w:val="26"/>
                <w:szCs w:val="26"/>
              </w:rPr>
            </w:pPr>
            <w:r w:rsidRPr="00210426">
              <w:rPr>
                <w:rFonts w:ascii="Times New Roman" w:hAnsi="Times New Roman" w:cs="Times New Roman"/>
                <w:b/>
                <w:spacing w:val="-16"/>
                <w:sz w:val="24"/>
                <w:szCs w:val="24"/>
              </w:rPr>
              <w:t xml:space="preserve"> </w:t>
            </w:r>
            <w:r w:rsidRPr="00210426">
              <w:rPr>
                <w:rFonts w:ascii="Times New Roman" w:hAnsi="Times New Roman" w:cs="Times New Roman"/>
                <w:b/>
                <w:spacing w:val="-16"/>
                <w:sz w:val="26"/>
                <w:szCs w:val="26"/>
              </w:rPr>
              <w:t>Độc lập – Tự do –Hạnh phúc</w:t>
            </w:r>
          </w:p>
        </w:tc>
      </w:tr>
      <w:tr w:rsidR="00210426" w:rsidRPr="00210426" w:rsidTr="00FF09C2">
        <w:trPr>
          <w:trHeight w:val="74"/>
          <w:jc w:val="center"/>
        </w:trPr>
        <w:tc>
          <w:tcPr>
            <w:tcW w:w="4424" w:type="dxa"/>
            <w:shd w:val="clear" w:color="auto" w:fill="auto"/>
          </w:tcPr>
          <w:p w:rsidR="00210426" w:rsidRPr="00210426" w:rsidRDefault="00210426" w:rsidP="00FF09C2">
            <w:pPr>
              <w:rPr>
                <w:rFonts w:ascii="Times New Roman" w:hAnsi="Times New Roman" w:cs="Times New Roman"/>
                <w:sz w:val="24"/>
                <w:szCs w:val="24"/>
              </w:rPr>
            </w:pPr>
            <w:r w:rsidRPr="00210426">
              <w:rPr>
                <w:rFonts w:ascii="Times New Roman" w:hAnsi="Times New Roman" w:cs="Times New Roman"/>
                <w:noProof/>
                <w:sz w:val="24"/>
                <w:szCs w:val="24"/>
                <w:lang w:eastAsia="en-US"/>
              </w:rPr>
              <mc:AlternateContent>
                <mc:Choice Requires="wps">
                  <w:drawing>
                    <wp:anchor distT="4294967295" distB="4294967295" distL="114300" distR="114300" simplePos="0" relativeHeight="251664384" behindDoc="0" locked="0" layoutInCell="1" allowOverlap="1">
                      <wp:simplePos x="0" y="0"/>
                      <wp:positionH relativeFrom="column">
                        <wp:posOffset>916940</wp:posOffset>
                      </wp:positionH>
                      <wp:positionV relativeFrom="paragraph">
                        <wp:posOffset>10159</wp:posOffset>
                      </wp:positionV>
                      <wp:extent cx="10915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15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EF9DB5"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pt,.8pt" to="158.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">
                      <o:lock v:ext="edit" shapetype="f"/>
                    </v:line>
                  </w:pict>
                </mc:Fallback>
              </mc:AlternateContent>
            </w:r>
          </w:p>
        </w:tc>
        <w:tc>
          <w:tcPr>
            <w:tcW w:w="5557" w:type="dxa"/>
            <w:shd w:val="clear" w:color="auto" w:fill="auto"/>
          </w:tcPr>
          <w:p w:rsidR="00210426" w:rsidRPr="00210426" w:rsidRDefault="00210426" w:rsidP="00FF09C2">
            <w:pPr>
              <w:rPr>
                <w:rFonts w:ascii="Times New Roman" w:hAnsi="Times New Roman" w:cs="Times New Roman"/>
                <w:sz w:val="24"/>
                <w:szCs w:val="24"/>
              </w:rPr>
            </w:pPr>
            <w:r w:rsidRPr="00210426">
              <w:rPr>
                <w:rFonts w:ascii="Times New Roman" w:hAnsi="Times New Roman" w:cs="Times New Roman"/>
                <w:noProof/>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833755</wp:posOffset>
                      </wp:positionH>
                      <wp:positionV relativeFrom="paragraph">
                        <wp:posOffset>3810</wp:posOffset>
                      </wp:positionV>
                      <wp:extent cx="1747520" cy="0"/>
                      <wp:effectExtent l="5080" t="13335" r="952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A8716" id="_x0000_t32" coordsize="21600,21600" o:spt="32" o:oned="t" path="m,l21600,21600e" filled="f">
                      <v:path arrowok="t" fillok="f" o:connecttype="none"/>
                      <o:lock v:ext="edit" shapetype="t"/>
                    </v:shapetype>
                    <v:shape id="Straight Arrow Connector 4" o:spid="_x0000_s1026" type="#_x0000_t32" style="position:absolute;margin-left:65.65pt;margin-top:.3pt;width:137.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"/>
                  </w:pict>
                </mc:Fallback>
              </mc:AlternateContent>
            </w:r>
          </w:p>
        </w:tc>
      </w:tr>
    </w:tbl>
    <w:p w:rsidR="005A7FC0" w:rsidRDefault="00381D48">
      <w:pPr>
        <w:jc w:val="both"/>
        <w:rPr>
          <w:rFonts w:ascii="Times New Roman" w:hAnsi="Times New Roman" w:cs="Times New Roman"/>
          <w:i/>
          <w:iCs/>
          <w:sz w:val="28"/>
          <w:szCs w:val="28"/>
        </w:rPr>
      </w:pPr>
      <w:r>
        <w:rPr>
          <w:rFonts w:ascii="Times New Roman" w:hAnsi="Times New Roman" w:cs="Times New Roman"/>
          <w:sz w:val="28"/>
          <w:szCs w:val="28"/>
        </w:rPr>
        <w:t>Số</w:t>
      </w:r>
      <w:r w:rsidR="00873CB1">
        <w:rPr>
          <w:rFonts w:ascii="Times New Roman" w:hAnsi="Times New Roman" w:cs="Times New Roman"/>
          <w:sz w:val="28"/>
          <w:szCs w:val="28"/>
        </w:rPr>
        <w:t xml:space="preserve"> 142</w:t>
      </w:r>
      <w:r>
        <w:rPr>
          <w:rFonts w:ascii="Times New Roman" w:hAnsi="Times New Roman" w:cs="Times New Roman"/>
          <w:sz w:val="28"/>
          <w:szCs w:val="28"/>
        </w:rPr>
        <w:t xml:space="preserve">/KH-GDĐT-PC                      </w:t>
      </w:r>
      <w:r>
        <w:rPr>
          <w:rFonts w:ascii="Times New Roman" w:hAnsi="Times New Roman" w:cs="Times New Roman"/>
          <w:i/>
          <w:iCs/>
          <w:sz w:val="28"/>
          <w:szCs w:val="28"/>
        </w:rPr>
        <w:t>Gò Vấ</w:t>
      </w:r>
      <w:r w:rsidR="00873CB1">
        <w:rPr>
          <w:rFonts w:ascii="Times New Roman" w:hAnsi="Times New Roman" w:cs="Times New Roman"/>
          <w:i/>
          <w:iCs/>
          <w:sz w:val="28"/>
          <w:szCs w:val="28"/>
        </w:rPr>
        <w:t>p, ngày 19</w:t>
      </w:r>
      <w:r>
        <w:rPr>
          <w:rFonts w:ascii="Times New Roman" w:hAnsi="Times New Roman" w:cs="Times New Roman"/>
          <w:i/>
          <w:iCs/>
          <w:sz w:val="28"/>
          <w:szCs w:val="28"/>
        </w:rPr>
        <w:t xml:space="preserve"> tháng 05 năm 2021</w:t>
      </w:r>
    </w:p>
    <w:p w:rsidR="005A7FC0" w:rsidRDefault="005A7FC0">
      <w:pPr>
        <w:jc w:val="center"/>
        <w:rPr>
          <w:rFonts w:ascii="Times New Roman" w:hAnsi="Times New Roman" w:cs="Times New Roman"/>
          <w:b/>
          <w:bCs/>
          <w:sz w:val="28"/>
          <w:szCs w:val="28"/>
        </w:rPr>
      </w:pPr>
    </w:p>
    <w:p w:rsidR="005A7FC0" w:rsidRDefault="00381D48">
      <w:pPr>
        <w:jc w:val="center"/>
        <w:rPr>
          <w:rFonts w:ascii="Times New Roman" w:hAnsi="Times New Roman" w:cs="Times New Roman"/>
          <w:b/>
          <w:bCs/>
          <w:sz w:val="28"/>
          <w:szCs w:val="28"/>
        </w:rPr>
      </w:pPr>
      <w:r>
        <w:rPr>
          <w:rFonts w:ascii="Times New Roman" w:hAnsi="Times New Roman" w:cs="Times New Roman"/>
          <w:b/>
          <w:bCs/>
          <w:sz w:val="28"/>
          <w:szCs w:val="28"/>
        </w:rPr>
        <w:t>KẾ HOẠCH</w:t>
      </w:r>
    </w:p>
    <w:p w:rsidR="005A7FC0" w:rsidRDefault="00381D48">
      <w:pPr>
        <w:jc w:val="center"/>
        <w:rPr>
          <w:rFonts w:ascii="Times New Roman" w:hAnsi="Times New Roman" w:cs="Times New Roman"/>
          <w:b/>
          <w:bCs/>
          <w:sz w:val="28"/>
          <w:szCs w:val="28"/>
        </w:rPr>
      </w:pPr>
      <w:r>
        <w:rPr>
          <w:rFonts w:ascii="Times New Roman" w:hAnsi="Times New Roman" w:cs="Times New Roman"/>
          <w:b/>
          <w:bCs/>
          <w:sz w:val="28"/>
          <w:szCs w:val="28"/>
        </w:rPr>
        <w:t>Công tác phổ biến, giáo dục pháp luật năm 2021</w:t>
      </w:r>
    </w:p>
    <w:p w:rsidR="005A7FC0" w:rsidRDefault="00381D48">
      <w:pPr>
        <w:jc w:val="both"/>
        <w:rPr>
          <w:rFonts w:ascii="Times New Roman" w:hAnsi="Times New Roman" w:cs="Times New Roman"/>
          <w:sz w:val="28"/>
          <w:szCs w:val="28"/>
        </w:rPr>
      </w:pPr>
      <w:r>
        <w:rPr>
          <w:rFonts w:ascii="Times New Roman"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1653540</wp:posOffset>
                </wp:positionH>
                <wp:positionV relativeFrom="paragraph">
                  <wp:posOffset>103505</wp:posOffset>
                </wp:positionV>
                <wp:extent cx="1966595" cy="635"/>
                <wp:effectExtent l="0" t="0" r="0" b="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635"/>
                        </a:xfrm>
                        <a:prstGeom prst="bentConnector3">
                          <a:avLst>
                            <a:gd name="adj1" fmla="val 49986"/>
                          </a:avLst>
                        </a:prstGeom>
                        <a:noFill/>
                        <a:ln w="9525">
                          <a:solidFill>
                            <a:srgbClr val="000000"/>
                          </a:solidFill>
                          <a:miter lim="800000"/>
                        </a:ln>
                      </wps:spPr>
                      <wps:bodyPr/>
                    </wps:wsp>
                  </a:graphicData>
                </a:graphic>
              </wp:anchor>
            </w:drawing>
          </mc:Choice>
          <mc:Fallback>
            <w:pict>
              <v:shape w14:anchorId="4150B7F1" id="Elbow Connector 3" o:spid="_x0000_s1026" type="#_x0000_t34" style="position:absolute;margin-left:130.2pt;margin-top:8.15pt;width:154.85pt;height:.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" adj="10797"/>
            </w:pict>
          </mc:Fallback>
        </mc:AlternateConten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Căn cứ Kế hoạch số 1235/KH-SGDĐT ngày 28 tháng 4 năm 2021 của Sở Giáo dục và Đào tạo Thành phố Hồ Chí Minh về công tác phổ biến, giáo dục pháp luật năm 2021 Ngành Giáo dục và Đào tạo Thành phố Hồ Chí Minh.</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Căn cứ Kế hoạch số 136/KH-UBND ngày 14 tháng 01 năm 2021 của Uỷ ban nhân dân quận Gò Vấp về công tác phổ biến, giáo dục pháp luật; hòa giải ở cơ sở, xây dựng phường đạt chuẩn tiếp cận pháp luật trên địa bàn quậ</w:t>
      </w:r>
      <w:r w:rsidR="00873CB1">
        <w:rPr>
          <w:rFonts w:ascii="Times New Roman" w:hAnsi="Times New Roman" w:cs="Times New Roman"/>
          <w:sz w:val="28"/>
          <w:szCs w:val="28"/>
        </w:rPr>
        <w:t>n năm 2021.</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Căn cứ Kế hoạch số 979/KH-UBND ngày 22 tháng 3 năm 2021 của Uỷ ban nhân dân quận Gò Vấp về thực hiện Đề án “Tăng cường công tác phổ biến, giáo dục pháp luật tại một số địa bàn trọng điểm về vi phạm pháp luật giai đoạn 2012-2016 đến năm 2021” năm 2021 trên địa bàn quận Gò Vấ</w:t>
      </w:r>
      <w:r w:rsidR="00873CB1">
        <w:rPr>
          <w:rFonts w:ascii="Times New Roman" w:hAnsi="Times New Roman" w:cs="Times New Roman"/>
          <w:sz w:val="28"/>
          <w:szCs w:val="28"/>
        </w:rPr>
        <w:t>p.</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Căn cứ Kế hoạch số 980/KH-UBND ngày 22 tháng 3 năm 2021 của Uỷ ban nhân dân quận Gò Vấp về triển khai thực hiện Đề án “Tăng cường ứng dụng công nghệ thông tin trong công tác phổ biên, giáo dục pháp luật giai đoạn 2019-2021” năm 2021 trên địa bàn quậ</w:t>
      </w:r>
      <w:r w:rsidR="00873CB1">
        <w:rPr>
          <w:rFonts w:ascii="Times New Roman" w:hAnsi="Times New Roman" w:cs="Times New Roman"/>
          <w:sz w:val="28"/>
          <w:szCs w:val="28"/>
        </w:rPr>
        <w:t>n.</w:t>
      </w:r>
    </w:p>
    <w:p w:rsidR="00F3198F" w:rsidRDefault="00873CB1"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Căn cứ Kế hoạch số 351</w:t>
      </w:r>
      <w:r w:rsidR="00210426">
        <w:rPr>
          <w:rFonts w:ascii="Times New Roman" w:hAnsi="Times New Roman" w:cs="Times New Roman"/>
          <w:sz w:val="28"/>
          <w:szCs w:val="28"/>
        </w:rPr>
        <w:t>/KH-</w:t>
      </w:r>
      <w:r>
        <w:rPr>
          <w:rFonts w:ascii="Times New Roman" w:hAnsi="Times New Roman" w:cs="Times New Roman"/>
          <w:sz w:val="28"/>
          <w:szCs w:val="28"/>
        </w:rPr>
        <w:t>GDĐT-PC ngày 04 tháng 5 năm 2021 của Phòng Giáo dục và Đào tạo quận Gò Vấp về thực hiện công tác phổ biến, giáp dục pháp luật năm 2021.</w:t>
      </w:r>
    </w:p>
    <w:p w:rsidR="00F3198F" w:rsidRDefault="00F3198F" w:rsidP="00B7642D">
      <w:pPr>
        <w:ind w:firstLineChars="250" w:firstLine="700"/>
        <w:jc w:val="both"/>
        <w:rPr>
          <w:rFonts w:ascii="Times New Roman" w:hAnsi="Times New Roman" w:cs="Times New Roman"/>
          <w:sz w:val="28"/>
          <w:szCs w:val="28"/>
        </w:rPr>
      </w:pPr>
      <w:r w:rsidRPr="00F3198F">
        <w:rPr>
          <w:rFonts w:ascii="Times New Roman" w:hAnsi="Times New Roman" w:cs="Times New Roman"/>
          <w:sz w:val="28"/>
          <w:szCs w:val="28"/>
        </w:rPr>
        <w:t xml:space="preserve">Trường Tiểu học Lê Văn Thọ xây dựng Kế hoạch thực </w:t>
      </w:r>
      <w:r>
        <w:rPr>
          <w:rFonts w:ascii="Times New Roman" w:hAnsi="Times New Roman" w:cs="Times New Roman"/>
          <w:sz w:val="28"/>
          <w:szCs w:val="28"/>
        </w:rPr>
        <w:t xml:space="preserve">hiện công tác phổ biến, giáo dục pháp luật </w:t>
      </w:r>
      <w:r w:rsidRPr="00F3198F">
        <w:rPr>
          <w:rFonts w:ascii="Times New Roman" w:hAnsi="Times New Roman" w:cs="Times New Roman"/>
          <w:sz w:val="28"/>
          <w:szCs w:val="28"/>
        </w:rPr>
        <w:t>năm 2021 với nội dung cụ thể</w:t>
      </w:r>
      <w:r>
        <w:rPr>
          <w:rFonts w:ascii="Times New Roman" w:hAnsi="Times New Roman" w:cs="Times New Roman"/>
          <w:sz w:val="28"/>
          <w:szCs w:val="28"/>
        </w:rPr>
        <w:t xml:space="preserve"> như sau:</w:t>
      </w:r>
    </w:p>
    <w:p w:rsidR="005A7FC0" w:rsidRDefault="00381D48" w:rsidP="00B7642D">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MỤC ĐÍCH, YÊU CẦU, CHỈ TIÊU:</w:t>
      </w:r>
    </w:p>
    <w:p w:rsidR="005A7FC0" w:rsidRDefault="00381D48" w:rsidP="00B7642D">
      <w:pPr>
        <w:numPr>
          <w:ilvl w:val="0"/>
          <w:numId w:val="2"/>
        </w:numPr>
        <w:jc w:val="both"/>
        <w:rPr>
          <w:rFonts w:ascii="Times New Roman" w:hAnsi="Times New Roman" w:cs="Times New Roman"/>
          <w:sz w:val="28"/>
          <w:szCs w:val="28"/>
        </w:rPr>
      </w:pPr>
      <w:r>
        <w:rPr>
          <w:rFonts w:ascii="Times New Roman" w:hAnsi="Times New Roman" w:cs="Times New Roman"/>
          <w:b/>
          <w:bCs/>
          <w:sz w:val="28"/>
          <w:szCs w:val="28"/>
        </w:rPr>
        <w:t>Mục đích:</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Tiếp tục thực hiện có chất lượng , hiệu quả công tác phổ biến, giáo dục pháp luật (PBGDPL), hòa giải ở cơ sở, xây dựng đơn vị trường học đạt chuẩn tiếp cận pháp luật; tổng kết việc triển khai chương trình, đề án, kế hoạch phổ biến, giáo dục pháp luật giai đoạn 2018-2021 của Thành phố và Kế hoạch số 3928/KH-UBND ngày 08 tháng 08 năm 2021 của Uỷ ban nhân dân quận; tuyên truyền; phổ biến, quán triệt, triển khai thực hiện Nghị quyết Đại hội đại biểu Đảng bộ Thành phố Hồ Chí Minh lần thứ XI nhiệm kỳ 2020-2025, công tác bầu cử đại biểu Quốc hội khóa XV và bầu cử đại biểu Hội đồng nhân dân các cấp nhiệm kỳ 2021-2026 và Nghị quyết của Quốc hội về xây dựng chính quyền đô thị ở Thành phố Hồ Chí Minh; Nghị quyết Đại hội Đảng bộ phận quận lần thứ XII nhiệm kỳ 2020-2025 và gắn thực hiện nhiệm vụ phổ biến, giáo dục pháp luật với các hoạt động kỷ niệm các ngày lễ lớn của đất nước, của Thành phố , quận trong năm 2021.</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Tăng cường và phát huy vai trò của chính quyề</w:t>
      </w:r>
      <w:r w:rsidR="00F3198F">
        <w:rPr>
          <w:rFonts w:ascii="Times New Roman" w:hAnsi="Times New Roman" w:cs="Times New Roman"/>
          <w:sz w:val="28"/>
          <w:szCs w:val="28"/>
        </w:rPr>
        <w:t>n và</w:t>
      </w:r>
      <w:r>
        <w:rPr>
          <w:rFonts w:ascii="Times New Roman" w:hAnsi="Times New Roman" w:cs="Times New Roman"/>
          <w:sz w:val="28"/>
          <w:szCs w:val="28"/>
        </w:rPr>
        <w:t xml:space="preserve"> đơn vị cơ sở trong PBGDPL, gắn kết chặt chẽ giữa trách nhiệm công vụ, nghề nghiệp, nghĩa vụ học tập pháp luật với giáo dục tư tưởng chính trị, đọa đức lối sống cho đội ngũ viên chức giáo dục thông qua hoạt động dạy và học; gắn việc </w:t>
      </w:r>
      <w:r>
        <w:rPr>
          <w:rFonts w:ascii="Times New Roman" w:hAnsi="Times New Roman" w:cs="Times New Roman"/>
          <w:sz w:val="28"/>
          <w:szCs w:val="28"/>
        </w:rPr>
        <w:lastRenderedPageBreak/>
        <w:t>tuyên truyền, giáo dục nâng cao ý thức chấp hành pháp luật, trách nhiệm tự học tập, tìm hiểu pháp luật của công dân với tuyên truyền, giáo dục đạo đức, phẩm chất công dân, nâng cao ý thức tuân thủ và chấp hành pháp luật trong xã hội.</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Tiếp cận đổi mới , đa dạng hóa các mô hình, nội dung, hình thức, có giải pháp nâng cao chất lượng công tác PBGDPL trong nhà trường đáp ứng yêu cầu dổi mới căn bản, toàn diện giáo dục và đào tạo, gắn với đổi mới nội dung, chương trình, sách giáo khoa, đưa công tác PBGDPL đi vào thực chất, hiệu quả, thiết thực góp phần thực hiện có hiệu quả các quy định dân chủ ở cơ sở “dân thiết, dân bàn, dân làm, dân kiểm tra”.</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Tăng cường sự phối hợp giữa ngành Giáo dục và Đào tạo,ngành Tư pháp và các đơn vị xã hội tham gia công tác PBGDPL trong nhà trường.</w:t>
      </w:r>
    </w:p>
    <w:p w:rsidR="005A7FC0" w:rsidRDefault="00381D48" w:rsidP="00B7642D">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Yêu cầu:</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Nội dung PBGDPL cần bám sát các nhiệm vụ trọng tâm của ngành giáo dục , tập trung tuyên truyền, phổ biến các quy định pháp luật về giáo dục mà dư luận xã hội quan tâm hoặc cần định hướng dư luận, các quy định pháp luật mới ban hành liên quan đến quản lý nhà nước về giáo dục và đào tạo.</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Nội dung PBGDPL trong nhà trường cần phù hợp với lứa tuổi, hướng dẫn xây dựng và hình thành thế hệ trẻ có văn hóa, lối sống lành mạnh, có lòng yêu nước và luôn tuân thủ, chấp hành nghiêm chỉnh quy định pháp luật.</w:t>
      </w:r>
    </w:p>
    <w:p w:rsidR="005A7FC0" w:rsidRDefault="005A7FC0" w:rsidP="00B7642D">
      <w:pPr>
        <w:ind w:firstLineChars="250" w:firstLine="700"/>
        <w:jc w:val="both"/>
        <w:rPr>
          <w:rFonts w:ascii="Times New Roman" w:hAnsi="Times New Roman" w:cs="Times New Roman"/>
          <w:sz w:val="28"/>
          <w:szCs w:val="28"/>
        </w:rPr>
      </w:pP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Đề cao trách nhiệm của người đứng đầu trong công tác chỉ đạo, hướng dẫn đảm bảo kinh phí triển khai thực hiện đầy đủ các nhiệm vụ PBGDPL theo chức năng, nhiệm vụ, quyền hạn được giao. Nâng cao vai trò chủ động tham mưu thực hiện , phát hiện, giới thiệu, nhân rộng các mô hình cách làm mới hiệu quả . Triển khai nhiệm vụ có trọng tâm, trọng điểm, thiết thực, tiết kiệm, khai thác, sử dụng có hiệu quả các nguồn lực được giao. Đổi mới, đa dạng hóa các mô hình, nội dung, hình thức PBGDPL , tăng cường ứng dụng công nghệ thông tin trong PBGDPL, cung cấp đầy đủ kiến thức pháp luật cơ bản, thiết thực, có thể áp dụng, vận dụng trong thực tiễn đời sống, các nội dung cần được chọn lọc phù hợp với từng đối tượng.</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Triển khai PBGDPL có trọng tâm, trọng điểm, thiết thực, chất lượng, tiết kiệm và hiệu quả; khai tác và sử dụng có hiệu quả các nguồn lực được giao.</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Kết hợp giáo dục pháp luật với giáo dục đạo đức; lồng ghép hoạt động PBGDPL với các cuộc vận động, các hoạt động ngoại khóa và các phong trào thi đua lớn của ngành.</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Đẩy mạnh vận động xã hội hóa công tác PBGDPL, huy động, khai thác, sử dụng có hiệu quả nguồn lực xã hội tham gia công tác PBGDPL.</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Tăng cường chỉ đạo , kiểm tra, đánh giá , chấn chỉnh, nâng cao hiệu quả công tác PBGDPL.</w:t>
      </w:r>
    </w:p>
    <w:p w:rsidR="005A7FC0" w:rsidRDefault="00381D48" w:rsidP="00B7642D">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Thực hiện chỉ tiêu:</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lastRenderedPageBreak/>
        <w:t>- Tổ chức PBGDPL cho đội ngũ cán bộ, công chức, viên chức, nhà giáo người lao động ít nhất 01 buổi/học kỳ.</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Tổ chức các hoạt động giáo dục, sinh hoạt nhăm PBGDPL cho học sinh ít nhất 01 buổi/ học kỳ.</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Xây dựng và tổ chức thực hiện tốt các hoạt động “ Ngày pháp luật” hàng tháng và hưởng ứng “Ngày pháp luật nước CHXHCN Việt Nam - 9/11”.</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Có tủ sách pháp luật, bản tin pháp luật được cập nhật, bổ sung thường xuyên, định kỳ hàng tháng.</w:t>
      </w:r>
    </w:p>
    <w:p w:rsidR="005A7FC0" w:rsidRDefault="00381D48" w:rsidP="00B7642D">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CÁC NHIỆM VỤ TRỌNG TÂM NĂM 2021:</w:t>
      </w:r>
    </w:p>
    <w:p w:rsidR="00785753"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1.</w:t>
      </w:r>
      <w:r w:rsidR="00381D48">
        <w:rPr>
          <w:rFonts w:ascii="Times New Roman" w:hAnsi="Times New Roman" w:cs="Times New Roman"/>
          <w:sz w:val="28"/>
          <w:szCs w:val="28"/>
        </w:rPr>
        <w:t>Triển khai thực hiện thường xuyên, giải pháp  đổi mới, hiệu quả công tác PBGDPL tại đơn vị. Đảm bảo nguyên tắc PBGDPL là trách nhiệm của cả hệ thống chính trị. Đánh giá, rút kinh nghiệm kết quả thực ghiện các kế hoạch, đề án ứng dụng công nghệ thông tin PBGDPL giai đoạn 2018-2021, chủ động đề ra phương hướng trong giai đoạn tới. Có văn bản phân công nhiệm vụ thực hiện cụ thể, bố trí cá nhân/ đơn vị đầu mối chịu trách nhiệm kiểm tra, đôn đốc làm cơ sở để tổ chức triển khai thực hiện, kiểm tra, đánh giá kết quả thực hiện, hiệu quả công tác PBGDPL theo các tiêu chí quy định tại Thông tư 03/2018/TT-BTP. Nâng cao ý thức chấp hành pháp luật của đội ngũ y cán bộ quản lý, giáo viên, công nhân viên và học sinh gắn với kế hoạch thực hiện nhiệm vụ chính trị của đất nước theo các văn bản hướng dẫn.</w:t>
      </w:r>
    </w:p>
    <w:p w:rsidR="005A7FC0"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 xml:space="preserve">2. </w:t>
      </w:r>
      <w:r w:rsidR="00381D48">
        <w:rPr>
          <w:rFonts w:ascii="Times New Roman" w:hAnsi="Times New Roman" w:cs="Times New Roman"/>
          <w:sz w:val="28"/>
          <w:szCs w:val="28"/>
        </w:rPr>
        <w:t xml:space="preserve">Cán bộ quản lý, giáo viên, công nhân viên </w:t>
      </w:r>
      <w:r w:rsidR="00F3198F">
        <w:rPr>
          <w:rFonts w:ascii="Times New Roman" w:hAnsi="Times New Roman" w:cs="Times New Roman"/>
          <w:sz w:val="28"/>
          <w:szCs w:val="28"/>
        </w:rPr>
        <w:t xml:space="preserve">của nhà trường </w:t>
      </w:r>
      <w:r w:rsidR="00381D48">
        <w:rPr>
          <w:rFonts w:ascii="Times New Roman" w:hAnsi="Times New Roman" w:cs="Times New Roman"/>
          <w:sz w:val="28"/>
          <w:szCs w:val="28"/>
        </w:rPr>
        <w:t>có trách nhiệm nghĩa vụ chủ động trong tìm hiểu, gương mẫu trong thực thi pháp luật. Gắn việc thực hiện có trách nhiệm với việc thông tin, PBGDPL với việc thực hiện dân chủ ở cơ sở, đồng thời vận động, khuyến khích việc tìm hiểu, sử dụng, chấp hành, tuân thủ pháp luật.</w:t>
      </w:r>
    </w:p>
    <w:p w:rsidR="005A7FC0" w:rsidRPr="00785753"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 xml:space="preserve">3. </w:t>
      </w:r>
      <w:r w:rsidR="00381D48" w:rsidRPr="00785753">
        <w:rPr>
          <w:rFonts w:ascii="Times New Roman" w:hAnsi="Times New Roman" w:cs="Times New Roman"/>
          <w:sz w:val="28"/>
          <w:szCs w:val="28"/>
        </w:rPr>
        <w:t>Tổ chức PBGDPL bám sát các nhiệm vụ trọng tâm của Ngành giáo dục và Đào tạo. Kịp thời , thường xuyên giưới thiệu các quy định của pháp luật mới về giáo dục, quy định pháp luật phù hợp với từng đối tượng thuộc phạm vi quản lý.</w:t>
      </w:r>
    </w:p>
    <w:p w:rsidR="005A7FC0"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 xml:space="preserve">4. </w:t>
      </w:r>
      <w:r w:rsidR="00381D48">
        <w:rPr>
          <w:rFonts w:ascii="Times New Roman" w:hAnsi="Times New Roman" w:cs="Times New Roman"/>
          <w:sz w:val="28"/>
          <w:szCs w:val="28"/>
        </w:rPr>
        <w:t>Đổi mới, đa dạng hóa các mô hình, nội dung, hình thức PBGDPL mới, tư vấn, giải đáp pháp luật trên mạng xã hội, môi trường số, cổng thông tin điện tử của cơ quan, đơn vị, tăng cường ứng dụng công nghệ thông tin phù hợp với từng nhóm đối tượng ( cán bộ quản lý, giáo viên, nhân viên, người học) ở mỗi cấp học theo phương châm nhu cầu, chất lượng, thiết thực, dễ hiểu, dễ nhớ, dễ thực hiện, có trọng tâm, trọng điểm, thiết thực, tiết kiệm, hiệu quả, khai thác, sử dụng có hiệu quả các nguồn lực được giao. Đẩy mạnh xã hội hóa công tác PBGDPL, hòa giải cơ sở, huy động, khai thác, sử dụng có hiệu quả các nguồn lực xã hội tham gia công tác PBGDPL, tập trung xây dựng, bồi dưỡng, nhân rộng , khen thưởng, tôn vinh gương mặt người tốt, việc tốt, điển hình trong xây dựng, thi hành và bảo vệ pháp luật.</w:t>
      </w:r>
    </w:p>
    <w:p w:rsidR="005A7FC0"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 xml:space="preserve">5. </w:t>
      </w:r>
      <w:r w:rsidR="00381D48">
        <w:rPr>
          <w:rFonts w:ascii="Times New Roman" w:hAnsi="Times New Roman" w:cs="Times New Roman"/>
          <w:sz w:val="28"/>
          <w:szCs w:val="28"/>
        </w:rPr>
        <w:t xml:space="preserve">Tiếp tục triển khai thực hiện có hiệu quả Quyết định số 14 / 2019/QĐ-TT ngày 13 tháng 3 năm 2019 của thủ tướng Chính phủ về xây dựng , quản lý, khai thác tủ sách pháp luật. Nâng cao chất lượng tủ sách </w:t>
      </w:r>
      <w:r w:rsidR="00381D48">
        <w:rPr>
          <w:rFonts w:ascii="Times New Roman" w:hAnsi="Times New Roman" w:cs="Times New Roman"/>
          <w:sz w:val="28"/>
          <w:szCs w:val="28"/>
        </w:rPr>
        <w:lastRenderedPageBreak/>
        <w:t>pháp luật, tủ sách pháp luật điện tử, tự rà soát, kiểm tra, đánh giá kết quả thực hiện. Chú trọng cập nhật, bổ sung các loại sách, báo, tài liệu, niêm yết, tuyên truyền văn bản quy phạm pháp luật, quy định mới, liên quan đến giáo dục và đào tạo, thực hiện dân chủ ở cơ sở, phòng, chống, tham nhũng tại bản tin pháp luật nhà trường, bản tin trong phòng hội đồng giáo viên, bảo đảm điều kiện quyền tiếp cận pháp luật, nghiên cứu, tự tìm hiểu pháp luật cho đội ngũ cán bộ quản lý, giáo viên, nhân viên và học sinh.</w:t>
      </w:r>
    </w:p>
    <w:p w:rsidR="005A7FC0"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 xml:space="preserve">6. </w:t>
      </w:r>
      <w:r w:rsidR="00381D48">
        <w:rPr>
          <w:rFonts w:ascii="Times New Roman" w:hAnsi="Times New Roman" w:cs="Times New Roman"/>
          <w:sz w:val="28"/>
          <w:szCs w:val="28"/>
        </w:rPr>
        <w:t>Tổ chức các hoạt động hưởng ứng “Ngày Pháp luật nước CHXHCN Việt Nam-9/11” (cao điểm từ ngày 01/11 đến ngày 09/11), Ngày Pháp luật hàng tháng tại đơn vị đi vào chiều sâu bằng các hình thức, biện pháp cụ thể, thiết thực, phù hợp với đối tượ</w:t>
      </w:r>
      <w:r w:rsidR="00F3198F">
        <w:rPr>
          <w:rFonts w:ascii="Times New Roman" w:hAnsi="Times New Roman" w:cs="Times New Roman"/>
          <w:sz w:val="28"/>
          <w:szCs w:val="28"/>
        </w:rPr>
        <w:t xml:space="preserve">ng </w:t>
      </w:r>
      <w:r w:rsidR="00381D48">
        <w:rPr>
          <w:rFonts w:ascii="Times New Roman" w:hAnsi="Times New Roman" w:cs="Times New Roman"/>
          <w:sz w:val="28"/>
          <w:szCs w:val="28"/>
        </w:rPr>
        <w:t>gắn với thực hiện nhiệm vụ trọng tâm của ngành lĩnh vực chuyên môn, địa bàn thuộc phạm vi quản lý theo quy định.</w:t>
      </w:r>
    </w:p>
    <w:p w:rsidR="005A7FC0" w:rsidRDefault="00785753" w:rsidP="00B7642D">
      <w:pPr>
        <w:tabs>
          <w:tab w:val="left" w:pos="425"/>
        </w:tabs>
        <w:jc w:val="both"/>
        <w:rPr>
          <w:rFonts w:ascii="Times New Roman" w:hAnsi="Times New Roman" w:cs="Times New Roman"/>
          <w:sz w:val="28"/>
          <w:szCs w:val="28"/>
        </w:rPr>
      </w:pPr>
      <w:r>
        <w:rPr>
          <w:rFonts w:ascii="Times New Roman" w:hAnsi="Times New Roman" w:cs="Times New Roman"/>
          <w:sz w:val="28"/>
          <w:szCs w:val="28"/>
        </w:rPr>
        <w:tab/>
        <w:t xml:space="preserve">7. </w:t>
      </w:r>
      <w:r w:rsidR="00381D48">
        <w:rPr>
          <w:rFonts w:ascii="Times New Roman" w:hAnsi="Times New Roman" w:cs="Times New Roman"/>
          <w:sz w:val="28"/>
          <w:szCs w:val="28"/>
        </w:rPr>
        <w:t xml:space="preserve">Thực hiện rà soát, đánh giá thực trạng đội ngũ giáo viên </w:t>
      </w:r>
      <w:r w:rsidR="00F3198F">
        <w:rPr>
          <w:rFonts w:ascii="Times New Roman" w:hAnsi="Times New Roman" w:cs="Times New Roman"/>
          <w:sz w:val="28"/>
          <w:szCs w:val="28"/>
        </w:rPr>
        <w:t>chủ nhiệm</w:t>
      </w:r>
      <w:r w:rsidR="00381D48">
        <w:rPr>
          <w:rFonts w:ascii="Times New Roman" w:hAnsi="Times New Roman" w:cs="Times New Roman"/>
          <w:sz w:val="28"/>
          <w:szCs w:val="28"/>
        </w:rPr>
        <w:t xml:space="preserve">, phụ trách công tác PBGDPL </w:t>
      </w:r>
      <w:r w:rsidR="00F3198F">
        <w:rPr>
          <w:rFonts w:ascii="Times New Roman" w:hAnsi="Times New Roman" w:cs="Times New Roman"/>
          <w:sz w:val="28"/>
          <w:szCs w:val="28"/>
        </w:rPr>
        <w:t>tại nhà trường</w:t>
      </w:r>
      <w:r w:rsidR="00381D48">
        <w:rPr>
          <w:rFonts w:ascii="Times New Roman" w:hAnsi="Times New Roman" w:cs="Times New Roman"/>
          <w:sz w:val="28"/>
          <w:szCs w:val="28"/>
        </w:rPr>
        <w:t>. Tổ chức các lớp tập huấn, bồi dưỡng kiến thức pháp luật, kỹ năng PBGDPL, có kế hoạch chuẩn hóa đội ngũ. Tạo điều kiện để dội ngũ được tham gia các lớp tập huấn, bồi dưỡng kiến thức pháp luật. Tăng cường bồi dưỡng cho đội ngũ cán bộ quản lý, người làm công tác liên quan đến chế độ, chính sách đối với nhà giáo. Chỉ đạo đỏi mới phương pháp dạy học và kiểm tra, đánh giá theo hướng phát triển phẩm chất,năng lực của người học nhằm nâng cao chất lượng giảng dạy kiến thức pháp luật tại các cơ sở giáo dục. Chỉ đạo giáo viên bộ môn chú ý lồng ghép giáo dục pháp luật với giáo dục đạo đức, gắn việc giảng dạy  và học tập  pháp luật với rèn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 Tiếp tục bổ sung các phương tiện, thiết bị, tài liệu, học liệu hỗ trợ công tác PBGDPL, phát động phong trào viết sáng kiến, làm đồ dùng dạy học, sưu tầm hình ảnh, tư liệu phục vụ công tác PBGDPL trong chương trình chính khóa và ngoại khóa tại các cơ sở giáo dục. Phổ biến kinh nghiệm ở những nơi làm tốt công tác PBGDPL, nghiên cứu những mô hình hay, cách làm hiệu quả để áp dụng, nhân rộng.</w:t>
      </w:r>
    </w:p>
    <w:p w:rsidR="005A7FC0" w:rsidRDefault="00381D48" w:rsidP="00B7642D">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NỘI DUNG VÀ HÌNH THỨC TUYÊN TRUYỀN, PBGDPL:</w:t>
      </w:r>
    </w:p>
    <w:p w:rsidR="005A7FC0" w:rsidRDefault="00381D48" w:rsidP="00B7642D">
      <w:pPr>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Nội dung cơ bản:</w:t>
      </w:r>
      <w:r>
        <w:rPr>
          <w:rFonts w:ascii="Times New Roman" w:hAnsi="Times New Roman" w:cs="Times New Roman"/>
          <w:sz w:val="28"/>
          <w:szCs w:val="28"/>
        </w:rPr>
        <w:t>( Khoản 1 điều 10 Luật PBGDPL)</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Quy định của Hiến pháp, văn bản quy phạm pháp luật, nhiệm vụ trọng tâm của ngành, các quy định pháp luật mới về giáo dục, phù hợp với từng đối tượng thuộc phạm vi quản lý, quyền và nghĩa vụ của công dân, dân sự, hình sự, hành chính, hôn nhân và gia đình, bình đẳng giới, đất đai, xây dựng, lao động , giáo dục, y tế , quốc phòng, an ninh, giao thông, phòng chống tham nhũng,  quyền hạn và trách nhiệm của cơ quan nhà nước, cán bộ, công chức, các văn bản quy phạm pháp luật mới được ban hành, các điều ước quốc tế nước Cộng hòa xã hội chủ nghĩa Việt Nam là thành viên, các thỏa thuận quốc tế.</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Ý thức tôn trọng và chấp hành pháp luật, ý thức bảo vệ pháp luật, lợi ích của việc chấp hành pháp luật, gương người tốt, việc tốt trong thực hiện pháp luật.</w:t>
      </w:r>
    </w:p>
    <w:p w:rsidR="005A7FC0" w:rsidRDefault="00381D48" w:rsidP="00B7642D">
      <w:pPr>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lastRenderedPageBreak/>
        <w:t>Nội dung mở rộng:</w:t>
      </w:r>
    </w:p>
    <w:p w:rsidR="005A7FC0" w:rsidRDefault="00381D48" w:rsidP="00B7642D">
      <w:pPr>
        <w:ind w:firstLineChars="300" w:firstLine="840"/>
        <w:jc w:val="both"/>
        <w:rPr>
          <w:rFonts w:ascii="Times New Roman" w:hAnsi="Times New Roman" w:cs="Times New Roman"/>
          <w:sz w:val="28"/>
          <w:szCs w:val="28"/>
        </w:rPr>
      </w:pPr>
      <w:r>
        <w:rPr>
          <w:rFonts w:ascii="Times New Roman" w:hAnsi="Times New Roman" w:cs="Times New Roman"/>
          <w:sz w:val="28"/>
          <w:szCs w:val="28"/>
        </w:rPr>
        <w:t>Các chủ trương, quan điểm, chính sách mới, quy định pháp luật mà dư luận xã hội quan tâm cần được định hướng dư luận, các hành vi bị nghiêm cấm và chế tài các quy định pháp luật mới như : an ninh, trật tự xã hội, ý thức trách nhiệm bảo vệ Tổ quốc, nghĩa vụ quân sự , bảo vệ môi trường, bảo vệ tài nguyên và ứng phó với biến đổi khí hậu, an toàn giao thông, phòng chống tội phạm, vi phạm pháp luật và tệ nạn xã hội, phòng chống mua bán người, bạo lực gia đình, bạo lực học đường, phòng chống tác hại của thuốc lá, cải cách hành chính, tư pháp, kiểm soát thủ tục hành chính , quy hoạch đất đai, xây dựng nhà ở, lao động , an toàn lao động, bảo hiểm xã hội, bảo hiểm y tế, thuế, khiếu nại , tố cáo, hôn nhân và gia đình, bình đẳng giới , luật trẻ em, phòng cháy, chữa cháy, thừa phát lại, an toàn vệ sinh thực phẩm, trách nhiệm bồi thường của Nhà nước, xử lí vi phạm hành chính , hình sự, quy chế dân chủ ở cơ sở, quản lý, sử dụng vũ khí, vật liệu nổ, trách nhiệm giải trình của cán bộ, công chức nhà nước, quy định pháp luật gắn với việc thực hiện các Nghị quyết, Chương trình, Kế hoạch của Thành ủy, Hội đồng nhân dân và UBND Thành phố cho cán bộ, công chức, viên chức, nhà giáo, người lao động và học sinh.</w:t>
      </w:r>
    </w:p>
    <w:p w:rsidR="005A7FC0" w:rsidRDefault="00381D48" w:rsidP="00B7642D">
      <w:pPr>
        <w:numPr>
          <w:ilvl w:val="0"/>
          <w:numId w:val="4"/>
        </w:numPr>
        <w:jc w:val="both"/>
        <w:rPr>
          <w:rFonts w:ascii="Times New Roman" w:hAnsi="Times New Roman" w:cs="Times New Roman"/>
          <w:b/>
          <w:bCs/>
          <w:sz w:val="28"/>
          <w:szCs w:val="28"/>
        </w:rPr>
      </w:pPr>
      <w:r>
        <w:rPr>
          <w:rFonts w:ascii="Times New Roman" w:hAnsi="Times New Roman" w:cs="Times New Roman"/>
          <w:b/>
          <w:bCs/>
          <w:sz w:val="28"/>
          <w:szCs w:val="28"/>
        </w:rPr>
        <w:t>Hình thức phổ biến, giáo dục pháp luật:</w:t>
      </w:r>
    </w:p>
    <w:p w:rsidR="005A7FC0" w:rsidRDefault="00381D48" w:rsidP="00B7642D">
      <w:pPr>
        <w:numPr>
          <w:ilvl w:val="1"/>
          <w:numId w:val="4"/>
        </w:numPr>
        <w:jc w:val="both"/>
        <w:rPr>
          <w:rFonts w:ascii="Times New Roman" w:hAnsi="Times New Roman" w:cs="Times New Roman"/>
          <w:b/>
          <w:bCs/>
          <w:sz w:val="28"/>
          <w:szCs w:val="28"/>
        </w:rPr>
      </w:pPr>
      <w:r>
        <w:rPr>
          <w:rFonts w:ascii="Times New Roman" w:hAnsi="Times New Roman" w:cs="Times New Roman"/>
          <w:b/>
          <w:bCs/>
          <w:sz w:val="28"/>
          <w:szCs w:val="28"/>
        </w:rPr>
        <w:t>Các hình thức theo quy định hiện hành</w:t>
      </w:r>
      <w:r>
        <w:rPr>
          <w:rFonts w:ascii="Times New Roman" w:hAnsi="Times New Roman" w:cs="Times New Roman"/>
          <w:sz w:val="28"/>
          <w:szCs w:val="28"/>
        </w:rPr>
        <w:t xml:space="preserve"> ( Điều 11 Luật PBGDPL)</w:t>
      </w:r>
    </w:p>
    <w:p w:rsidR="005A7FC0" w:rsidRDefault="00381D48" w:rsidP="00B7642D">
      <w:pPr>
        <w:ind w:firstLineChars="250" w:firstLine="700"/>
        <w:jc w:val="both"/>
        <w:rPr>
          <w:rFonts w:ascii="Times New Roman" w:hAnsi="Times New Roman"/>
          <w:sz w:val="28"/>
          <w:szCs w:val="28"/>
        </w:rPr>
      </w:pPr>
      <w:r>
        <w:rPr>
          <w:rFonts w:ascii="Times New Roman" w:hAnsi="Times New Roman"/>
          <w:sz w:val="28"/>
          <w:szCs w:val="28"/>
        </w:rPr>
        <w:t>- Phổ biến pháp luật trực tiếp, thông qua tư vấn, hướng dẫn tìm hiểu pháp luật, cung cấp thông tin, tìm hiểu pháp luật. Trong quá trình xem xét, giải quyết vụ việc của công dân, cơ quan, tổ chức, cá nhân tiếp dân giải thích, cung cấp các quy định của pháp luật có liên quan trực tiếp đến vụ việc đang giải quyết</w:t>
      </w:r>
    </w:p>
    <w:p w:rsidR="005A7FC0" w:rsidRDefault="00381D48" w:rsidP="00B7642D">
      <w:pPr>
        <w:ind w:firstLineChars="250" w:firstLine="700"/>
        <w:jc w:val="both"/>
        <w:rPr>
          <w:rFonts w:ascii="Times New Roman" w:hAnsi="Times New Roman"/>
          <w:sz w:val="28"/>
          <w:szCs w:val="28"/>
        </w:rPr>
      </w:pPr>
      <w:r>
        <w:rPr>
          <w:rFonts w:ascii="Times New Roman" w:hAnsi="Times New Roman"/>
          <w:sz w:val="28"/>
          <w:szCs w:val="28"/>
        </w:rPr>
        <w:t xml:space="preserve">- Thông qua các phương tiện thông tin đại chúng, loa truyền thanh, internet, đăng tải trên Công báo, đăng tải thông tin pháp luật trên Trang/Cổng thông tin điện tử, niêm yết tại trụ sở, bản tin của pháp luật, bản tin của đơn vị. </w:t>
      </w:r>
    </w:p>
    <w:p w:rsidR="005A7FC0" w:rsidRDefault="00381D48" w:rsidP="00B7642D">
      <w:pPr>
        <w:ind w:firstLineChars="250" w:firstLine="700"/>
        <w:jc w:val="both"/>
        <w:rPr>
          <w:rFonts w:ascii="Times New Roman" w:hAnsi="Times New Roman"/>
          <w:sz w:val="28"/>
          <w:szCs w:val="28"/>
        </w:rPr>
      </w:pPr>
      <w:r>
        <w:rPr>
          <w:rFonts w:ascii="Times New Roman" w:hAnsi="Times New Roman"/>
          <w:sz w:val="28"/>
          <w:szCs w:val="28"/>
        </w:rPr>
        <w:t xml:space="preserve">- Thông qua các công tác xét xử, xử lý phạm vi hành chính, hoạt động tiếp công dân, giải quyết khiếu nại, tố cáo của công dân, hoạt động khác của các cơ quan trong bộ máy nhà nước, hoạt động trợ giúp pháp lý, hoà giải ở cơ sở. </w:t>
      </w:r>
    </w:p>
    <w:p w:rsidR="005A7FC0" w:rsidRDefault="00381D48" w:rsidP="00B7642D">
      <w:pPr>
        <w:ind w:firstLineChars="250" w:firstLine="700"/>
        <w:jc w:val="both"/>
        <w:rPr>
          <w:rFonts w:ascii="Times New Roman" w:hAnsi="Times New Roman"/>
          <w:sz w:val="28"/>
          <w:szCs w:val="28"/>
        </w:rPr>
      </w:pPr>
      <w:r>
        <w:rPr>
          <w:rFonts w:ascii="Times New Roman" w:hAnsi="Times New Roman"/>
          <w:sz w:val="28"/>
          <w:szCs w:val="28"/>
        </w:rPr>
        <w:t xml:space="preserve">- Lồng ghép trong hoạt động học tập chính khoá, ngoại khoá, văn hoá, văn nghệ, sinh hoạt của tổ chức chính trị, các đoàn thể, câu lạc bộ, tủ sách pháp luật, tư vấn pháp luật, trợ giúp pháp lý, thi tìm hiểu pháp luật, cổ động trực quan bằng pa-no, áp-phích, tranh cổ động và bằng các phong trào vận động của ngành. </w:t>
      </w:r>
    </w:p>
    <w:p w:rsidR="005A7FC0" w:rsidRDefault="00381D48" w:rsidP="00B7642D">
      <w:pPr>
        <w:ind w:firstLineChars="250" w:firstLine="700"/>
        <w:jc w:val="both"/>
        <w:rPr>
          <w:rFonts w:ascii="Times New Roman" w:hAnsi="Times New Roman" w:cs="Times New Roman"/>
          <w:b/>
          <w:bCs/>
          <w:sz w:val="28"/>
          <w:szCs w:val="28"/>
        </w:rPr>
      </w:pPr>
      <w:r>
        <w:rPr>
          <w:rFonts w:ascii="Times New Roman" w:hAnsi="Times New Roman"/>
          <w:sz w:val="28"/>
          <w:szCs w:val="28"/>
        </w:rPr>
        <w:t xml:space="preserve">- Thông qua chương trình giáo dục pháp luật trong các cơ sở giáo dục của hệ thống giáo dục quốc dân. Các hình thức phổ biến, giáo dục pháp luật khác phù hợp với từng đối tượng cụ thể đảm bảo cho công tác phổ biến, giáo dục pháp luật mang đem lại hiệu quả. </w:t>
      </w:r>
    </w:p>
    <w:p w:rsidR="005A7FC0" w:rsidRDefault="00381D48" w:rsidP="00B7642D">
      <w:pPr>
        <w:ind w:right="285"/>
        <w:jc w:val="both"/>
        <w:rPr>
          <w:rFonts w:ascii="Times New Roman" w:eastAsia="Times New Roman" w:hAnsi="Times New Roman" w:cs="Times New Roman"/>
          <w:b/>
          <w:bCs/>
          <w:sz w:val="28"/>
          <w:szCs w:val="28"/>
          <w:lang w:eastAsia="en-US"/>
        </w:rPr>
      </w:pPr>
      <w:r>
        <w:rPr>
          <w:rFonts w:ascii="Times New Roman" w:hAnsi="Times New Roman" w:cs="Times New Roman"/>
          <w:b/>
          <w:bCs/>
          <w:sz w:val="28"/>
          <w:szCs w:val="28"/>
        </w:rPr>
        <w:t xml:space="preserve">          </w:t>
      </w:r>
      <w:r>
        <w:rPr>
          <w:rFonts w:ascii="Times New Roman" w:eastAsia="Times New Roman" w:hAnsi="Times New Roman" w:cs="Times New Roman"/>
          <w:b/>
          <w:bCs/>
          <w:sz w:val="28"/>
          <w:szCs w:val="28"/>
          <w:lang w:eastAsia="en-US"/>
        </w:rPr>
        <w:t>3.2 Các hình thức mới</w:t>
      </w:r>
    </w:p>
    <w:p w:rsidR="005A7FC0" w:rsidRDefault="00381D48" w:rsidP="00B7642D">
      <w:pPr>
        <w:ind w:firstLineChars="25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Sách nói pháp luật điện tử </w:t>
      </w:r>
    </w:p>
    <w:p w:rsidR="005A7FC0" w:rsidRDefault="00381D48" w:rsidP="00B7642D">
      <w:pPr>
        <w:ind w:firstLineChars="25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Tủ sách pháp luật điện tử </w:t>
      </w:r>
    </w:p>
    <w:p w:rsidR="005A7FC0" w:rsidRDefault="00381D48" w:rsidP="00B7642D">
      <w:pPr>
        <w:ind w:firstLineChars="25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 Tổ chức đối thoại chính sách pháp luật, giải đáp pháp luật và các vướng mắc phổ biến trong áp dụng pháp luật cho đội ngũ bằng các hình thức phù hợp </w:t>
      </w:r>
    </w:p>
    <w:p w:rsidR="005A7FC0" w:rsidRDefault="00381D48" w:rsidP="00B7642D">
      <w:pPr>
        <w:ind w:firstLineChars="25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Ứng dụng công nghệ thông tin, kĩ thuật số phù hợp với tình hình, điều kiện thực tiễn từng đơn vị, thi tìm hiểu pháp luật trực tuyến, tổ chức tư vấn, hướng dẫn, giải đáp pháp luật qua điện thoại, các ứng dụng trên thiết bị di động, mạng xã hội </w:t>
      </w:r>
    </w:p>
    <w:p w:rsidR="00785753" w:rsidRDefault="00381D48" w:rsidP="00B7642D">
      <w:pPr>
        <w:ind w:firstLineChars="250" w:firstLine="70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Cổng thông tin tuyên truyền, phổ biến pháp luật Thành phố Hồ Chí Minh.</w:t>
      </w:r>
    </w:p>
    <w:p w:rsidR="005A7FC0" w:rsidRDefault="00381D48" w:rsidP="00B7642D">
      <w:pPr>
        <w:numPr>
          <w:ilvl w:val="0"/>
          <w:numId w:val="1"/>
        </w:numPr>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KINH PHÍ THỰC HIỆN:</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Từ nguồn thường xuyên được giao trong dự toán chi hằng năm của đơn vị.</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Từ nguồn kinh phí vận động tài trợ, xã hội hoá hợp pháp (nếu có).</w:t>
      </w:r>
    </w:p>
    <w:p w:rsidR="005A7FC0" w:rsidRDefault="00381D48" w:rsidP="00B7642D">
      <w:pPr>
        <w:ind w:firstLineChars="250" w:firstLine="700"/>
        <w:jc w:val="both"/>
        <w:rPr>
          <w:rFonts w:ascii="Times New Roman" w:hAnsi="Times New Roman" w:cs="Times New Roman"/>
          <w:sz w:val="28"/>
          <w:szCs w:val="28"/>
        </w:rPr>
      </w:pPr>
      <w:r>
        <w:rPr>
          <w:rFonts w:ascii="Times New Roman" w:hAnsi="Times New Roman" w:cs="Times New Roman"/>
          <w:sz w:val="28"/>
          <w:szCs w:val="28"/>
        </w:rPr>
        <w:t>- Việc lập dự toán, quản lý, sử dụng và quyết toán kinh phí phổ biến, giáo dục pháp luật phải được quản lý, sử dụng đảm bảo hiệu quả, tiết kiệm, đúng chính sách, chế độ, tiêu chuẩn, định mức chi ngân sách theo Thông tư liên tịch số 14/2014/TTLT-BTC-BTP ngày 27/01/2014 của Bộ Tài chính và Bộ Tư pháp quy định việc lập dự toán, quản lý, sử dụng và quyết toán kinh phí ngân sách nhà nước đảm bảo cho công tác phổ biến.</w:t>
      </w:r>
    </w:p>
    <w:p w:rsidR="005A7FC0" w:rsidRPr="00F3198F" w:rsidRDefault="00381D48" w:rsidP="00B7642D">
      <w:pPr>
        <w:pStyle w:val="ListParagraph"/>
        <w:numPr>
          <w:ilvl w:val="0"/>
          <w:numId w:val="1"/>
        </w:numPr>
        <w:jc w:val="both"/>
        <w:rPr>
          <w:rFonts w:ascii="Times New Roman" w:hAnsi="Times New Roman" w:cs="Times New Roman"/>
          <w:b/>
          <w:bCs/>
          <w:sz w:val="28"/>
          <w:szCs w:val="28"/>
        </w:rPr>
      </w:pPr>
      <w:r w:rsidRPr="00F3198F">
        <w:rPr>
          <w:rFonts w:ascii="Times New Roman" w:hAnsi="Times New Roman" w:cs="Times New Roman"/>
          <w:b/>
          <w:bCs/>
          <w:sz w:val="28"/>
          <w:szCs w:val="28"/>
        </w:rPr>
        <w:t>TỔ CHỨC THỰC HIỆN.</w:t>
      </w:r>
    </w:p>
    <w:p w:rsidR="00F3198F" w:rsidRPr="00F3198F" w:rsidRDefault="00F3198F" w:rsidP="00B7642D">
      <w:pPr>
        <w:tabs>
          <w:tab w:val="left" w:pos="360"/>
        </w:tabs>
        <w:jc w:val="both"/>
        <w:rPr>
          <w:rFonts w:ascii="Times New Roman" w:hAnsi="Times New Roman" w:cs="Times New Roman"/>
          <w:sz w:val="28"/>
          <w:szCs w:val="28"/>
        </w:rPr>
      </w:pPr>
      <w:r>
        <w:rPr>
          <w:rFonts w:ascii="Times New Roman" w:hAnsi="Times New Roman" w:cs="Times New Roman"/>
          <w:sz w:val="28"/>
          <w:szCs w:val="28"/>
        </w:rPr>
        <w:tab/>
      </w:r>
      <w:r w:rsidRPr="00F3198F">
        <w:rPr>
          <w:rFonts w:ascii="Times New Roman" w:hAnsi="Times New Roman" w:cs="Times New Roman"/>
          <w:sz w:val="28"/>
          <w:szCs w:val="28"/>
        </w:rPr>
        <w:t>- Thực hiện báo cáo định kỳ công tác PBGDPL về Phòng Pháp chế Phòng Giáo dục và Đào tạo quận.</w:t>
      </w:r>
    </w:p>
    <w:p w:rsidR="00F3198F" w:rsidRPr="00F3198F" w:rsidRDefault="00F3198F" w:rsidP="00B7642D">
      <w:pPr>
        <w:tabs>
          <w:tab w:val="left" w:pos="360"/>
        </w:tabs>
        <w:jc w:val="both"/>
        <w:rPr>
          <w:rFonts w:ascii="Times New Roman" w:hAnsi="Times New Roman" w:cs="Times New Roman"/>
          <w:sz w:val="28"/>
          <w:szCs w:val="28"/>
        </w:rPr>
      </w:pPr>
      <w:r>
        <w:rPr>
          <w:rFonts w:ascii="Times New Roman" w:hAnsi="Times New Roman" w:cs="Times New Roman"/>
          <w:sz w:val="28"/>
          <w:szCs w:val="28"/>
        </w:rPr>
        <w:tab/>
        <w:t xml:space="preserve">- </w:t>
      </w:r>
      <w:r w:rsidRPr="00F3198F">
        <w:rPr>
          <w:rFonts w:ascii="Times New Roman" w:hAnsi="Times New Roman" w:cs="Times New Roman"/>
          <w:sz w:val="28"/>
          <w:szCs w:val="28"/>
        </w:rPr>
        <w:t>Tham gia các đợt đào tạo, tập huấn về công tác PBGDPL của ngành theo quy định.</w:t>
      </w:r>
      <w:r>
        <w:rPr>
          <w:rFonts w:ascii="Times New Roman" w:hAnsi="Times New Roman" w:cs="Times New Roman"/>
          <w:sz w:val="28"/>
          <w:szCs w:val="28"/>
        </w:rPr>
        <w:t>/.</w:t>
      </w:r>
    </w:p>
    <w:p w:rsidR="00F3198F" w:rsidRPr="00F3198F" w:rsidRDefault="00F3198F" w:rsidP="00F3198F">
      <w:pPr>
        <w:spacing w:before="120" w:after="120" w:line="360" w:lineRule="atLeast"/>
        <w:jc w:val="both"/>
        <w:rPr>
          <w:rFonts w:ascii="Times New Roman" w:hAnsi="Times New Roman" w:cs="Times New Roman"/>
          <w:sz w:val="28"/>
          <w:szCs w:val="28"/>
        </w:rPr>
      </w:pPr>
    </w:p>
    <w:tbl>
      <w:tblPr>
        <w:tblW w:w="9540" w:type="dxa"/>
        <w:tblInd w:w="108" w:type="dxa"/>
        <w:tblBorders>
          <w:insideH w:val="single" w:sz="4" w:space="0" w:color="auto"/>
        </w:tblBorders>
        <w:tblLook w:val="01E0" w:firstRow="1" w:lastRow="1" w:firstColumn="1" w:lastColumn="1" w:noHBand="0" w:noVBand="0"/>
      </w:tblPr>
      <w:tblGrid>
        <w:gridCol w:w="4140"/>
        <w:gridCol w:w="5400"/>
      </w:tblGrid>
      <w:tr w:rsidR="00F3198F" w:rsidRPr="00F3198F" w:rsidTr="00FF09C2">
        <w:tc>
          <w:tcPr>
            <w:tcW w:w="4140" w:type="dxa"/>
          </w:tcPr>
          <w:p w:rsidR="00F3198F" w:rsidRPr="00F3198F" w:rsidRDefault="00F3198F" w:rsidP="00FF09C2">
            <w:pPr>
              <w:rPr>
                <w:rFonts w:ascii="Times New Roman" w:hAnsi="Times New Roman" w:cs="Times New Roman"/>
                <w:b/>
                <w:i/>
              </w:rPr>
            </w:pPr>
            <w:r w:rsidRPr="00F3198F">
              <w:rPr>
                <w:rFonts w:ascii="Times New Roman" w:hAnsi="Times New Roman" w:cs="Times New Roman"/>
                <w:b/>
                <w:i/>
              </w:rPr>
              <w:t>Nơi nhận:</w:t>
            </w:r>
          </w:p>
          <w:p w:rsidR="00F3198F" w:rsidRPr="00F3198F" w:rsidRDefault="00F3198F" w:rsidP="00FF09C2">
            <w:pPr>
              <w:rPr>
                <w:rFonts w:ascii="Times New Roman" w:hAnsi="Times New Roman" w:cs="Times New Roman"/>
                <w:sz w:val="22"/>
              </w:rPr>
            </w:pPr>
            <w:r w:rsidRPr="00F3198F">
              <w:rPr>
                <w:rFonts w:ascii="Times New Roman" w:hAnsi="Times New Roman" w:cs="Times New Roman"/>
                <w:sz w:val="22"/>
              </w:rPr>
              <w:t>- Các tổ khối trưởng;</w:t>
            </w:r>
          </w:p>
          <w:p w:rsidR="00F3198F" w:rsidRPr="00F3198F" w:rsidRDefault="00F3198F" w:rsidP="00FF09C2">
            <w:pPr>
              <w:rPr>
                <w:rFonts w:ascii="Times New Roman" w:hAnsi="Times New Roman" w:cs="Times New Roman"/>
                <w:sz w:val="22"/>
              </w:rPr>
            </w:pPr>
            <w:r w:rsidRPr="00F3198F">
              <w:rPr>
                <w:rFonts w:ascii="Times New Roman" w:hAnsi="Times New Roman" w:cs="Times New Roman"/>
                <w:sz w:val="22"/>
              </w:rPr>
              <w:t>- Lưu: VT, PC.</w:t>
            </w:r>
          </w:p>
        </w:tc>
        <w:tc>
          <w:tcPr>
            <w:tcW w:w="5400" w:type="dxa"/>
          </w:tcPr>
          <w:p w:rsidR="00F3198F" w:rsidRPr="00F3198F" w:rsidRDefault="00F3198F" w:rsidP="00FF09C2">
            <w:pPr>
              <w:jc w:val="center"/>
              <w:rPr>
                <w:rFonts w:ascii="Times New Roman" w:hAnsi="Times New Roman" w:cs="Times New Roman"/>
                <w:b/>
                <w:sz w:val="28"/>
                <w:szCs w:val="26"/>
              </w:rPr>
            </w:pPr>
            <w:r w:rsidRPr="00F3198F">
              <w:rPr>
                <w:rFonts w:ascii="Times New Roman" w:hAnsi="Times New Roman" w:cs="Times New Roman"/>
                <w:b/>
                <w:sz w:val="28"/>
                <w:szCs w:val="26"/>
              </w:rPr>
              <w:t>HIỆU TRƯỞNG</w:t>
            </w:r>
          </w:p>
          <w:p w:rsidR="00F3198F" w:rsidRPr="00F3198F" w:rsidRDefault="00F3198F" w:rsidP="00FF09C2">
            <w:pPr>
              <w:jc w:val="center"/>
              <w:rPr>
                <w:rFonts w:ascii="Times New Roman" w:hAnsi="Times New Roman" w:cs="Times New Roman"/>
                <w:b/>
                <w:sz w:val="28"/>
                <w:szCs w:val="26"/>
              </w:rPr>
            </w:pPr>
          </w:p>
          <w:p w:rsidR="00F3198F" w:rsidRPr="00F3198F" w:rsidRDefault="00F3198F" w:rsidP="00FF09C2">
            <w:pPr>
              <w:jc w:val="center"/>
              <w:rPr>
                <w:rFonts w:ascii="Times New Roman" w:hAnsi="Times New Roman" w:cs="Times New Roman"/>
                <w:b/>
                <w:sz w:val="28"/>
                <w:szCs w:val="26"/>
              </w:rPr>
            </w:pPr>
          </w:p>
          <w:p w:rsidR="00F3198F" w:rsidRPr="00F3198F" w:rsidRDefault="00F3198F" w:rsidP="00FF09C2">
            <w:pPr>
              <w:jc w:val="center"/>
              <w:rPr>
                <w:rFonts w:ascii="Times New Roman" w:hAnsi="Times New Roman" w:cs="Times New Roman"/>
                <w:b/>
                <w:sz w:val="28"/>
                <w:szCs w:val="26"/>
              </w:rPr>
            </w:pPr>
          </w:p>
          <w:p w:rsidR="00F3198F" w:rsidRPr="00F3198F" w:rsidRDefault="00F3198F" w:rsidP="00FF09C2">
            <w:pPr>
              <w:jc w:val="center"/>
              <w:rPr>
                <w:rFonts w:ascii="Times New Roman" w:hAnsi="Times New Roman" w:cs="Times New Roman"/>
                <w:b/>
                <w:sz w:val="28"/>
                <w:szCs w:val="26"/>
              </w:rPr>
            </w:pPr>
          </w:p>
          <w:p w:rsidR="00F3198F" w:rsidRPr="00F3198F" w:rsidRDefault="00F3198F" w:rsidP="00FF09C2">
            <w:pPr>
              <w:rPr>
                <w:rFonts w:ascii="Times New Roman" w:hAnsi="Times New Roman" w:cs="Times New Roman"/>
                <w:b/>
                <w:sz w:val="28"/>
                <w:szCs w:val="26"/>
              </w:rPr>
            </w:pPr>
          </w:p>
          <w:p w:rsidR="00F3198F" w:rsidRPr="00F3198F" w:rsidRDefault="00F3198F" w:rsidP="00FF09C2">
            <w:pPr>
              <w:jc w:val="center"/>
              <w:rPr>
                <w:rFonts w:ascii="Times New Roman" w:hAnsi="Times New Roman" w:cs="Times New Roman"/>
                <w:b/>
                <w:sz w:val="28"/>
                <w:szCs w:val="26"/>
              </w:rPr>
            </w:pPr>
          </w:p>
          <w:p w:rsidR="00F3198F" w:rsidRPr="00F3198F" w:rsidRDefault="00F3198F" w:rsidP="00FF09C2">
            <w:pPr>
              <w:jc w:val="center"/>
              <w:rPr>
                <w:rFonts w:ascii="Times New Roman" w:hAnsi="Times New Roman" w:cs="Times New Roman"/>
                <w:sz w:val="28"/>
                <w:szCs w:val="26"/>
              </w:rPr>
            </w:pPr>
            <w:r>
              <w:rPr>
                <w:rFonts w:ascii="Times New Roman" w:hAnsi="Times New Roman" w:cs="Times New Roman"/>
                <w:b/>
                <w:sz w:val="28"/>
                <w:szCs w:val="26"/>
              </w:rPr>
              <w:t>Lê Thụy Phượng Linh</w:t>
            </w:r>
          </w:p>
        </w:tc>
      </w:tr>
    </w:tbl>
    <w:p w:rsidR="005A7FC0" w:rsidRPr="00F3198F" w:rsidRDefault="005A7FC0">
      <w:pPr>
        <w:jc w:val="both"/>
        <w:rPr>
          <w:rFonts w:ascii="Times New Roman" w:hAnsi="Times New Roman" w:cs="Times New Roman"/>
          <w:b/>
          <w:bCs/>
          <w:sz w:val="28"/>
          <w:szCs w:val="28"/>
        </w:rPr>
      </w:pPr>
    </w:p>
    <w:p w:rsidR="005A7FC0" w:rsidRPr="00F3198F" w:rsidRDefault="005A7FC0">
      <w:pPr>
        <w:jc w:val="both"/>
        <w:rPr>
          <w:rFonts w:ascii="Times New Roman" w:hAnsi="Times New Roman" w:cs="Times New Roman"/>
          <w:b/>
          <w:bCs/>
          <w:sz w:val="28"/>
          <w:szCs w:val="28"/>
        </w:rPr>
      </w:pPr>
    </w:p>
    <w:p w:rsidR="005A7FC0" w:rsidRPr="00F3198F" w:rsidRDefault="005A7FC0">
      <w:pPr>
        <w:jc w:val="both"/>
        <w:rPr>
          <w:rFonts w:ascii="Times New Roman" w:hAnsi="Times New Roman" w:cs="Times New Roman"/>
          <w:b/>
          <w:bCs/>
          <w:sz w:val="28"/>
          <w:szCs w:val="28"/>
        </w:rPr>
      </w:pPr>
    </w:p>
    <w:p w:rsidR="005A7FC0" w:rsidRDefault="005A7FC0">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p>
    <w:p w:rsidR="0043529B" w:rsidRDefault="0043529B">
      <w:pPr>
        <w:jc w:val="both"/>
        <w:rPr>
          <w:rFonts w:ascii="Times New Roman" w:hAnsi="Times New Roman" w:cs="Times New Roman"/>
          <w:b/>
          <w:bCs/>
          <w:sz w:val="28"/>
          <w:szCs w:val="28"/>
        </w:rPr>
      </w:pPr>
      <w:bookmarkStart w:id="0" w:name="_GoBack"/>
      <w:bookmarkEnd w:id="0"/>
    </w:p>
    <w:p w:rsidR="0043529B" w:rsidRPr="00F3198F" w:rsidRDefault="0043529B">
      <w:pPr>
        <w:jc w:val="both"/>
        <w:rPr>
          <w:rFonts w:ascii="Times New Roman" w:hAnsi="Times New Roman" w:cs="Times New Roman"/>
          <w:b/>
          <w:bCs/>
          <w:sz w:val="28"/>
          <w:szCs w:val="28"/>
        </w:rPr>
      </w:pPr>
    </w:p>
    <w:p w:rsidR="0043529B" w:rsidRDefault="0043529B" w:rsidP="0043529B">
      <w:pPr>
        <w:jc w:val="center"/>
        <w:rPr>
          <w:rFonts w:ascii="Times New Roman" w:hAnsi="Times New Roman" w:cs="Times New Roman"/>
          <w:b/>
          <w:bCs/>
          <w:sz w:val="28"/>
          <w:szCs w:val="28"/>
        </w:rPr>
      </w:pPr>
      <w:r>
        <w:rPr>
          <w:rFonts w:ascii="Times New Roman" w:hAnsi="Times New Roman" w:cs="Times New Roman"/>
          <w:b/>
          <w:bCs/>
          <w:sz w:val="28"/>
          <w:szCs w:val="28"/>
        </w:rPr>
        <w:t>PHỤ LỤC CHI TIẾT TUYÊN TRUYỀN, PBGDPL HÀNG THÁNG</w:t>
      </w:r>
    </w:p>
    <w:p w:rsidR="005A7FC0" w:rsidRPr="0043529B" w:rsidRDefault="0043529B" w:rsidP="0043529B">
      <w:pPr>
        <w:jc w:val="center"/>
        <w:rPr>
          <w:rFonts w:ascii="Times New Roman" w:hAnsi="Times New Roman" w:cs="Times New Roman"/>
          <w:i/>
          <w:iCs/>
          <w:sz w:val="28"/>
          <w:szCs w:val="28"/>
        </w:rPr>
      </w:pPr>
      <w:r>
        <w:rPr>
          <w:rFonts w:ascii="Times New Roman" w:hAnsi="Times New Roman" w:cs="Times New Roman"/>
          <w:i/>
          <w:iCs/>
          <w:sz w:val="28"/>
          <w:szCs w:val="28"/>
        </w:rPr>
        <w:t>(Đính kèm kế hoạch số</w:t>
      </w:r>
      <w:r>
        <w:rPr>
          <w:rFonts w:ascii="Times New Roman" w:hAnsi="Times New Roman" w:cs="Times New Roman"/>
          <w:i/>
          <w:iCs/>
          <w:sz w:val="28"/>
          <w:szCs w:val="28"/>
        </w:rPr>
        <w:t xml:space="preserve"> 142/KH-GDĐT ngày 19</w:t>
      </w:r>
      <w:r>
        <w:rPr>
          <w:rFonts w:ascii="Times New Roman" w:hAnsi="Times New Roman" w:cs="Times New Roman"/>
          <w:i/>
          <w:iCs/>
          <w:sz w:val="28"/>
          <w:szCs w:val="28"/>
        </w:rPr>
        <w:t xml:space="preserve"> tháng 5 năm 2021 của phòng giáo dục và Đào tạo)</w:t>
      </w:r>
    </w:p>
    <w:p w:rsidR="005A7FC0" w:rsidRDefault="005A7FC0">
      <w:pPr>
        <w:jc w:val="both"/>
        <w:rPr>
          <w:rFonts w:ascii="Times New Roman" w:hAnsi="Times New Roman" w:cs="Times New Roman"/>
          <w:b/>
          <w:bCs/>
          <w:sz w:val="28"/>
          <w:szCs w:val="28"/>
        </w:rPr>
      </w:pPr>
    </w:p>
    <w:tbl>
      <w:tblPr>
        <w:tblW w:w="9468" w:type="dxa"/>
        <w:tblLayout w:type="fixed"/>
        <w:tblCellMar>
          <w:left w:w="0" w:type="dxa"/>
          <w:right w:w="0" w:type="dxa"/>
        </w:tblCellMar>
        <w:tblLook w:val="0000" w:firstRow="0" w:lastRow="0" w:firstColumn="0" w:lastColumn="0" w:noHBand="0" w:noVBand="0"/>
      </w:tblPr>
      <w:tblGrid>
        <w:gridCol w:w="1278"/>
        <w:gridCol w:w="4590"/>
        <w:gridCol w:w="990"/>
        <w:gridCol w:w="1009"/>
        <w:gridCol w:w="1601"/>
      </w:tblGrid>
      <w:tr w:rsidR="00785753" w:rsidRPr="00785753" w:rsidTr="0043529B">
        <w:trPr>
          <w:trHeight w:val="870"/>
        </w:trPr>
        <w:tc>
          <w:tcPr>
            <w:tcW w:w="12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FF09C2">
            <w:pPr>
              <w:jc w:val="center"/>
              <w:rPr>
                <w:rFonts w:ascii="Times New Roman" w:hAnsi="Times New Roman" w:cs="Times New Roman"/>
                <w:sz w:val="28"/>
                <w:szCs w:val="28"/>
              </w:rPr>
            </w:pPr>
            <w:r w:rsidRPr="00785753">
              <w:rPr>
                <w:rFonts w:ascii="Times New Roman" w:hAnsi="Times New Roman" w:cs="Times New Roman"/>
                <w:b/>
                <w:bCs/>
                <w:sz w:val="28"/>
                <w:szCs w:val="28"/>
              </w:rPr>
              <w:t>Thời gian</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FF09C2">
            <w:pPr>
              <w:jc w:val="center"/>
              <w:rPr>
                <w:rFonts w:ascii="Times New Roman" w:hAnsi="Times New Roman" w:cs="Times New Roman"/>
                <w:sz w:val="28"/>
                <w:szCs w:val="28"/>
              </w:rPr>
            </w:pPr>
            <w:r w:rsidRPr="00785753">
              <w:rPr>
                <w:rFonts w:ascii="Times New Roman" w:hAnsi="Times New Roman" w:cs="Times New Roman"/>
                <w:b/>
                <w:bCs/>
                <w:sz w:val="28"/>
                <w:szCs w:val="28"/>
              </w:rPr>
              <w:t>Nội dung</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FF09C2">
            <w:pPr>
              <w:jc w:val="center"/>
              <w:rPr>
                <w:rFonts w:ascii="Times New Roman" w:hAnsi="Times New Roman" w:cs="Times New Roman"/>
                <w:sz w:val="28"/>
                <w:szCs w:val="28"/>
              </w:rPr>
            </w:pPr>
            <w:r w:rsidRPr="00785753">
              <w:rPr>
                <w:rFonts w:ascii="Times New Roman" w:hAnsi="Times New Roman" w:cs="Times New Roman"/>
                <w:b/>
                <w:bCs/>
                <w:sz w:val="28"/>
                <w:szCs w:val="28"/>
              </w:rPr>
              <w:t>Thực hiện</w:t>
            </w:r>
          </w:p>
        </w:tc>
        <w:tc>
          <w:tcPr>
            <w:tcW w:w="1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FF09C2">
            <w:pPr>
              <w:jc w:val="center"/>
              <w:rPr>
                <w:rFonts w:ascii="Times New Roman" w:hAnsi="Times New Roman" w:cs="Times New Roman"/>
                <w:sz w:val="28"/>
                <w:szCs w:val="28"/>
              </w:rPr>
            </w:pPr>
            <w:r w:rsidRPr="00785753">
              <w:rPr>
                <w:rFonts w:ascii="Times New Roman" w:hAnsi="Times New Roman" w:cs="Times New Roman"/>
                <w:b/>
                <w:bCs/>
                <w:sz w:val="28"/>
                <w:szCs w:val="28"/>
              </w:rPr>
              <w:t>Đối tượng</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FF09C2">
            <w:pPr>
              <w:jc w:val="center"/>
              <w:rPr>
                <w:rFonts w:ascii="Times New Roman" w:hAnsi="Times New Roman" w:cs="Times New Roman"/>
                <w:sz w:val="28"/>
                <w:szCs w:val="28"/>
              </w:rPr>
            </w:pPr>
            <w:r w:rsidRPr="00785753">
              <w:rPr>
                <w:rFonts w:ascii="Times New Roman" w:hAnsi="Times New Roman" w:cs="Times New Roman"/>
                <w:b/>
                <w:bCs/>
                <w:sz w:val="28"/>
                <w:szCs w:val="28"/>
              </w:rPr>
              <w:t>Hình thức</w:t>
            </w:r>
          </w:p>
        </w:tc>
      </w:tr>
      <w:tr w:rsidR="00785753" w:rsidRPr="00785753" w:rsidTr="0043529B">
        <w:trPr>
          <w:trHeight w:val="6351"/>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01</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Hiến pháp 2013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Giáo dục số 43/2019/GH14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An ninh mạng số 24/2018/QH14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-Luật Đầu tư theo phương thức đối tác công tư số 64/2020/QH14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về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w:t>
            </w:r>
          </w:p>
          <w:p w:rsidR="00785753" w:rsidRPr="00785753" w:rsidRDefault="00785753" w:rsidP="00785753">
            <w:pPr>
              <w:ind w:firstLine="72"/>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nil"/>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sz w:val="28"/>
                <w:szCs w:val="28"/>
                <w:lang w:val="nl-NL"/>
              </w:rPr>
            </w:pPr>
            <w:r w:rsidRPr="00785753">
              <w:rPr>
                <w:rFonts w:ascii="Times New Roman" w:hAnsi="Times New Roman" w:cs="Times New Roman"/>
                <w:bCs/>
                <w:sz w:val="28"/>
                <w:szCs w:val="28"/>
                <w:lang w:val="nl-NL"/>
              </w:rPr>
              <w:t>- Triển khai trong cuộc họp HĐSP, sinh hoạt tổ nhóm online, trực tuyến</w:t>
            </w:r>
          </w:p>
        </w:tc>
      </w:tr>
      <w:tr w:rsidR="00785753" w:rsidRPr="00785753" w:rsidTr="0043529B">
        <w:trPr>
          <w:trHeight w:val="682"/>
        </w:trPr>
        <w:tc>
          <w:tcPr>
            <w:tcW w:w="12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02</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 bổ sung một số điều của Luật ban hành văn bản quy phạm pháp luật số 63/20201/QH14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Quốc phòng số 22/2018/QH14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trách nhiệm bồi thường của nhà nước số 10/2017/QH14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về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nil"/>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w:t>
            </w:r>
          </w:p>
          <w:p w:rsidR="00785753" w:rsidRPr="00785753" w:rsidRDefault="00785753" w:rsidP="00785753">
            <w:pPr>
              <w:ind w:hanging="18"/>
              <w:jc w:val="center"/>
              <w:rPr>
                <w:rFonts w:ascii="Times New Roman" w:hAnsi="Times New Roman" w:cs="Times New Roman"/>
                <w:sz w:val="28"/>
                <w:szCs w:val="28"/>
              </w:rPr>
            </w:pPr>
            <w:r w:rsidRPr="00785753">
              <w:rPr>
                <w:rFonts w:ascii="Times New Roman" w:hAnsi="Times New Roman" w:cs="Times New Roman"/>
                <w:sz w:val="28"/>
                <w:szCs w:val="28"/>
                <w:lang w:val="pt-BR"/>
              </w:rPr>
              <w:t>Học sinh</w:t>
            </w:r>
          </w:p>
        </w:tc>
        <w:tc>
          <w:tcPr>
            <w:tcW w:w="1601" w:type="dxa"/>
            <w:tcBorders>
              <w:top w:val="nil"/>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rPr>
              <w:t xml:space="preserve">- </w:t>
            </w:r>
            <w:r w:rsidRPr="00785753">
              <w:rPr>
                <w:rFonts w:ascii="Times New Roman" w:hAnsi="Times New Roman" w:cs="Times New Roman"/>
                <w:sz w:val="28"/>
                <w:szCs w:val="28"/>
                <w:lang w:val="nl-NL"/>
              </w:rPr>
              <w:t xml:space="preserve"> 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bCs/>
                <w:sz w:val="28"/>
                <w:szCs w:val="28"/>
                <w:lang w:val="nl-NL"/>
              </w:rPr>
            </w:pPr>
            <w:r w:rsidRPr="00785753">
              <w:rPr>
                <w:rFonts w:ascii="Times New Roman" w:hAnsi="Times New Roman" w:cs="Times New Roman"/>
                <w:bCs/>
                <w:sz w:val="28"/>
                <w:szCs w:val="28"/>
                <w:lang w:val="nl-NL"/>
              </w:rPr>
              <w:t>triển khai trong cuộc họp HĐSP, sinh hoạt sinh hoạt tổ nhóm online, trực tuyến</w:t>
            </w:r>
          </w:p>
          <w:p w:rsidR="00785753" w:rsidRPr="00785753" w:rsidRDefault="00785753" w:rsidP="00785753">
            <w:pPr>
              <w:jc w:val="both"/>
              <w:rPr>
                <w:rFonts w:ascii="Times New Roman" w:hAnsi="Times New Roman" w:cs="Times New Roman"/>
                <w:sz w:val="28"/>
                <w:szCs w:val="28"/>
                <w:lang w:val="nl-NL"/>
              </w:rPr>
            </w:pPr>
          </w:p>
        </w:tc>
      </w:tr>
      <w:tr w:rsidR="00785753" w:rsidRPr="00785753" w:rsidTr="0043529B">
        <w:trPr>
          <w:trHeight w:val="7876"/>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lastRenderedPageBreak/>
              <w:t>Tháng 03</w:t>
            </w:r>
          </w:p>
        </w:tc>
        <w:tc>
          <w:tcPr>
            <w:tcW w:w="4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Phòng, chống tác hại của rượu , bia số 44/2019/QH14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Thanh niên số 57/2020/QH14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về giáo dục ,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w:t>
            </w:r>
          </w:p>
          <w:p w:rsidR="00785753" w:rsidRPr="00785753" w:rsidRDefault="00785753" w:rsidP="00785753">
            <w:pPr>
              <w:ind w:firstLine="72"/>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sz w:val="28"/>
                <w:szCs w:val="28"/>
                <w:lang w:val="nl-NL"/>
              </w:rPr>
            </w:pPr>
            <w:r w:rsidRPr="00785753">
              <w:rPr>
                <w:rFonts w:ascii="Times New Roman" w:hAnsi="Times New Roman" w:cs="Times New Roman"/>
                <w:bCs/>
                <w:sz w:val="28"/>
                <w:szCs w:val="28"/>
                <w:lang w:val="nl-NL"/>
              </w:rPr>
              <w:t>- Triển khai trong cuộc họp HĐSP, sinh hoạt sinh hoạt tổ nhóm online, trực tuyến</w:t>
            </w:r>
          </w:p>
        </w:tc>
      </w:tr>
      <w:tr w:rsidR="00785753" w:rsidRPr="00785753" w:rsidTr="0043529B">
        <w:trPr>
          <w:trHeight w:val="4658"/>
        </w:trPr>
        <w:tc>
          <w:tcPr>
            <w:tcW w:w="12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04</w:t>
            </w:r>
          </w:p>
        </w:tc>
        <w:tc>
          <w:tcPr>
            <w:tcW w:w="45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xử lý vi phạm hành chính số 67/2020/QH14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luật, văn bản quy phạm pháp luật về giáo dục, Điều lệ nhà trường, quy định về tuyển sinh các lớp đầu cấp, liên quan thi cử.</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-Các quy định pháp luật mới về giáo dục ,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w:t>
            </w:r>
          </w:p>
          <w:p w:rsidR="00785753" w:rsidRPr="00785753" w:rsidRDefault="00785753" w:rsidP="00785753">
            <w:pPr>
              <w:ind w:firstLine="72"/>
              <w:jc w:val="center"/>
              <w:rPr>
                <w:rFonts w:ascii="Times New Roman" w:hAnsi="Times New Roman" w:cs="Times New Roman"/>
                <w:sz w:val="28"/>
                <w:szCs w:val="28"/>
              </w:rPr>
            </w:pPr>
            <w:r w:rsidRPr="00785753">
              <w:rPr>
                <w:rFonts w:ascii="Times New Roman" w:hAnsi="Times New Roman" w:cs="Times New Roman"/>
                <w:sz w:val="28"/>
                <w:szCs w:val="28"/>
                <w:lang w:val="pt-BR"/>
              </w:rPr>
              <w:t>Học sinh</w:t>
            </w:r>
          </w:p>
        </w:tc>
        <w:tc>
          <w:tcPr>
            <w:tcW w:w="16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rPr>
              <w:t xml:space="preserve">- </w:t>
            </w:r>
            <w:r w:rsidRPr="00785753">
              <w:rPr>
                <w:rFonts w:ascii="Times New Roman" w:hAnsi="Times New Roman" w:cs="Times New Roman"/>
                <w:sz w:val="28"/>
                <w:szCs w:val="28"/>
                <w:lang w:val="nl-NL"/>
              </w:rPr>
              <w:t xml:space="preserve"> 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sz w:val="28"/>
                <w:szCs w:val="28"/>
                <w:lang w:val="nl-NL"/>
              </w:rPr>
            </w:pPr>
            <w:r w:rsidRPr="00785753">
              <w:rPr>
                <w:rFonts w:ascii="Times New Roman" w:hAnsi="Times New Roman" w:cs="Times New Roman"/>
                <w:bCs/>
                <w:sz w:val="28"/>
                <w:szCs w:val="28"/>
                <w:lang w:val="nl-NL"/>
              </w:rPr>
              <w:t>- Triển khai trong cuộc họp HĐSP, sinh hoạt sinh hoạt tổ nhóm online, trực tuyến</w:t>
            </w:r>
          </w:p>
        </w:tc>
      </w:tr>
      <w:tr w:rsidR="00785753" w:rsidRPr="00785753" w:rsidTr="0043529B">
        <w:trPr>
          <w:trHeight w:val="1003"/>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05</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phòng, chống thiên tai và Luật đê điều số 60/2020/QH14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Xuất cảnh, nhập cảnh của công dân Việt Nam số 49/2019/QH14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Bộ luật Dân sự 91/2015/QH13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lastRenderedPageBreak/>
              <w:t>- Luật sửa đổi , bổ sung một số điều của Bộ luật hình sự số 100/2015/QH13</w:t>
            </w:r>
          </w:p>
          <w:p w:rsidR="00785753" w:rsidRDefault="00785753" w:rsidP="00785753">
            <w:pPr>
              <w:rPr>
                <w:rFonts w:ascii="Times New Roman" w:hAnsi="Times New Roman" w:cs="Times New Roman"/>
                <w:sz w:val="28"/>
                <w:szCs w:val="28"/>
              </w:rPr>
            </w:pP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lastRenderedPageBreak/>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lastRenderedPageBreak/>
              <w:t>CB GV NV</w:t>
            </w:r>
          </w:p>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sz w:val="28"/>
                <w:szCs w:val="28"/>
                <w:lang w:val="nl-NL"/>
              </w:rPr>
            </w:pPr>
            <w:r w:rsidRPr="00785753">
              <w:rPr>
                <w:rFonts w:ascii="Times New Roman" w:hAnsi="Times New Roman" w:cs="Times New Roman"/>
                <w:bCs/>
                <w:sz w:val="28"/>
                <w:szCs w:val="28"/>
                <w:lang w:val="nl-NL"/>
              </w:rPr>
              <w:t xml:space="preserve">- Triển khai trong cuộc </w:t>
            </w:r>
            <w:r w:rsidRPr="00785753">
              <w:rPr>
                <w:rFonts w:ascii="Times New Roman" w:hAnsi="Times New Roman" w:cs="Times New Roman"/>
                <w:bCs/>
                <w:sz w:val="28"/>
                <w:szCs w:val="28"/>
                <w:lang w:val="nl-NL"/>
              </w:rPr>
              <w:lastRenderedPageBreak/>
              <w:t xml:space="preserve">họp HĐSP, sinh hoạt dưới cờ ... </w:t>
            </w:r>
          </w:p>
        </w:tc>
      </w:tr>
      <w:tr w:rsidR="00785753" w:rsidRPr="00785753" w:rsidTr="0043529B">
        <w:trPr>
          <w:trHeight w:val="782"/>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lastRenderedPageBreak/>
              <w:t>Tháng 06</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cư trú số 68/2020/QH14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trẻ em số 102/2016/QH13; Tiếp tục tăng cường hiệu lực, hiệu quả việc thực hiện chính sách, pháp luật về phòng, chống xâm hại trẻ em số 121/2020/QH14 ngày 19 tháng 6 năm 2020 của Quốc hội</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hôn nhân và gia đình số 52/2014/QH13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bảo vệ môi trường số 72/2020/QH14; thục hiện giáo dục bảo vệ môi trường ; chương trình “Giảm sử dụng túi ni lông”; phong trào “Chống rác thải nhựa”</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vế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w:t>
            </w:r>
          </w:p>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bCs/>
                <w:sz w:val="28"/>
                <w:szCs w:val="28"/>
                <w:lang w:val="nl-NL"/>
              </w:rPr>
            </w:pPr>
            <w:r w:rsidRPr="00785753">
              <w:rPr>
                <w:rFonts w:ascii="Times New Roman" w:hAnsi="Times New Roman" w:cs="Times New Roman"/>
                <w:bCs/>
                <w:sz w:val="28"/>
                <w:szCs w:val="28"/>
                <w:lang w:val="nl-NL"/>
              </w:rPr>
              <w:t>- triển khai trong cuộc họp HĐSP, sinh hoạt dưới cờ...</w:t>
            </w:r>
          </w:p>
        </w:tc>
      </w:tr>
      <w:tr w:rsidR="00785753" w:rsidRPr="00785753" w:rsidTr="0043529B">
        <w:trPr>
          <w:trHeight w:val="3375"/>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07</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phòng, chống nhiễm vi-rút gây ra hội chứng suy giảm miễn dịch mắc phải ở người (HIV/AIDS) số 71/2020/QH14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bảo hiểm y tế số 46/2014/QH13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bảo hiểm xã hội số 58/2014/QH13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xml:space="preserve"> pháp luật mới vế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ind w:hanging="108"/>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w:t>
            </w:r>
          </w:p>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bCs/>
                <w:sz w:val="28"/>
                <w:szCs w:val="28"/>
                <w:lang w:val="nl-NL"/>
              </w:rPr>
            </w:pPr>
            <w:r w:rsidRPr="00785753">
              <w:rPr>
                <w:rFonts w:ascii="Times New Roman" w:hAnsi="Times New Roman" w:cs="Times New Roman"/>
                <w:bCs/>
                <w:sz w:val="28"/>
                <w:szCs w:val="28"/>
                <w:lang w:val="nl-NL"/>
              </w:rPr>
              <w:t>- Triển khai trong cuộc họp HĐSP, sinh hoạt dưới cờ...</w:t>
            </w:r>
          </w:p>
        </w:tc>
      </w:tr>
      <w:tr w:rsidR="00785753" w:rsidRPr="00785753" w:rsidTr="0043529B">
        <w:trPr>
          <w:trHeight w:val="3702"/>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lastRenderedPageBreak/>
              <w:t>Tháng 08</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Đầu tư số 06/2020/QH14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cán bộ, công chức và Luật viên số 52/2019/QH14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luật, văn bản quy phạm pháp luật về giáo dục, Điều lệ nhà trường, Điều lệ Ban đại diện cha mẹ học sinh, quy định về đạo đức nhà giáo, dạy thêm, học thêm; Chỉ thị số 173/CT-BGDĐT của Bộ Giáo dục và Đào tạo về tăng cường công tác quản lý và nâng cao đạo đức nhà giáo; Thông tư 06/2019/TT-BGDĐT ngày 12/4/2019 của Bộ giáo dục và Đào tạo về quy định bộ quy tắc ứng xử trong cơ sở giáo dục mầm non, cơ sở giáo dục phổ thông, cơ sở giáo dục thường xuyên.</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vế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 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bCs/>
                <w:sz w:val="28"/>
                <w:szCs w:val="28"/>
                <w:lang w:val="nl-NL"/>
              </w:rPr>
            </w:pPr>
            <w:r w:rsidRPr="00785753">
              <w:rPr>
                <w:rFonts w:ascii="Times New Roman" w:hAnsi="Times New Roman" w:cs="Times New Roman"/>
                <w:bCs/>
                <w:sz w:val="28"/>
                <w:szCs w:val="28"/>
                <w:lang w:val="nl-NL"/>
              </w:rPr>
              <w:t>- triển khai trong cuộc họp HĐSP, sinh hoạt dưới cờ...</w:t>
            </w:r>
          </w:p>
        </w:tc>
      </w:tr>
      <w:tr w:rsidR="00785753" w:rsidRPr="00785753" w:rsidTr="0043529B">
        <w:trPr>
          <w:trHeight w:val="6110"/>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09</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Doanh nghiệp số 59/2020/QH14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Kiểm toán nhà nước số 55/2019/QH14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Giao thông đường bộ số 23/2008/QH12</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Việc làm số 38/2020/QH13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quản lý, sử dụng tài sản công số 15/2017/QH14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bổ sung một số điều của Luật thi đua, khen thưởng số 39/2013/QH13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Thực hiện Đề án “Xây dựng văn hóa ứng xử trong trường học giai đoạn 2020-2025”</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vế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Pr="00785753" w:rsidRDefault="00785753" w:rsidP="00785753">
            <w:pPr>
              <w:rPr>
                <w:rFonts w:ascii="Times New Roman" w:hAnsi="Times New Roman" w:cs="Times New Roman"/>
                <w:sz w:val="28"/>
                <w:szCs w:val="28"/>
              </w:rPr>
            </w:pPr>
            <w:r w:rsidRPr="00785753">
              <w:rPr>
                <w:rFonts w:ascii="Times New Roman" w:hAnsi="Times New Roman" w:cs="Times New Roman"/>
                <w:sz w:val="28"/>
                <w:szCs w:val="28"/>
                <w:lang w:val="pt-BR"/>
              </w:rPr>
              <w:t>CB GV NV 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bCs/>
                <w:sz w:val="28"/>
                <w:szCs w:val="28"/>
                <w:lang w:val="nl-NL"/>
              </w:rPr>
            </w:pPr>
            <w:r w:rsidRPr="00785753">
              <w:rPr>
                <w:rFonts w:ascii="Times New Roman" w:hAnsi="Times New Roman" w:cs="Times New Roman"/>
                <w:bCs/>
                <w:sz w:val="28"/>
                <w:szCs w:val="28"/>
                <w:lang w:val="nl-NL"/>
              </w:rPr>
              <w:t>- triển khai trong cuộc họp HĐSP, sinh hoạt dưới cờ...</w:t>
            </w:r>
          </w:p>
          <w:p w:rsidR="00785753" w:rsidRPr="00785753" w:rsidRDefault="00785753" w:rsidP="00785753">
            <w:pPr>
              <w:jc w:val="both"/>
              <w:rPr>
                <w:rFonts w:ascii="Times New Roman" w:hAnsi="Times New Roman" w:cs="Times New Roman"/>
                <w:sz w:val="28"/>
                <w:szCs w:val="28"/>
                <w:lang w:val="nl-NL"/>
              </w:rPr>
            </w:pPr>
          </w:p>
        </w:tc>
      </w:tr>
      <w:tr w:rsidR="00785753" w:rsidRPr="00785753" w:rsidTr="00B7642D">
        <w:trPr>
          <w:trHeight w:val="4310"/>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lastRenderedPageBreak/>
              <w:t>Tháng 10</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Bộ Luật Lao động số 45/2019/QH14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sửa đổi , bổ sung một số điều của Luật phòng cháy và chữa cháy số 40/2013/QH13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phòng chống tác hại của thuốc lá số 09/2012/QH13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Biển Việt Nam số 18/2012/QH13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vế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NV 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p w:rsidR="00785753" w:rsidRPr="00785753" w:rsidRDefault="00785753" w:rsidP="00785753">
            <w:pPr>
              <w:jc w:val="both"/>
              <w:rPr>
                <w:rFonts w:ascii="Times New Roman" w:hAnsi="Times New Roman" w:cs="Times New Roman"/>
                <w:sz w:val="28"/>
                <w:szCs w:val="28"/>
                <w:lang w:val="pt-BR"/>
              </w:rPr>
            </w:pPr>
          </w:p>
        </w:tc>
      </w:tr>
      <w:tr w:rsidR="00785753" w:rsidRPr="00785753" w:rsidTr="0043529B">
        <w:trPr>
          <w:trHeight w:val="2250"/>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t>Tháng 11</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Lực lượng dự bị động viên số 53/2019/QH14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Khiếu nại 2011 số 02/2011/QH13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Tố cáo số 25/2018/QH14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Tiếp công dân số 42/2013/QH13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Phòng, chống tham nhũng số 36/2018/QH14</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Thực hành tiết kiệm , chống lãng phí số 44/2013/QH13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luật, văn bản quy phạm, quy định về đạo đức nhà giáo</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xml:space="preserve">- Thực hiện Chỉ thị số 31/CT-TTg ngày 04/12/2019 của Thủ tướng Chính phủ về </w:t>
            </w:r>
            <w:r>
              <w:rPr>
                <w:rFonts w:ascii="Times New Roman" w:hAnsi="Times New Roman" w:cs="Times New Roman"/>
                <w:sz w:val="28"/>
                <w:szCs w:val="28"/>
              </w:rPr>
              <w:br/>
              <w:t>’Tăng cường các giải pháp giáo dục đạo đức, lối sống cho học sinh, sinh viên”</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Các quy định pháp luật mới vế giáo dục, phù hợp với đối tượng thuộc phạm vi quản lý</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Tổ chức thực hiện “Ngày pháp luật” theo quy định</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CNV</w:t>
            </w:r>
          </w:p>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 Niêm yết bảng tin</w:t>
            </w:r>
          </w:p>
        </w:tc>
      </w:tr>
      <w:tr w:rsidR="00785753" w:rsidRPr="00785753" w:rsidTr="00B7642D">
        <w:trPr>
          <w:trHeight w:val="3860"/>
        </w:trPr>
        <w:tc>
          <w:tcPr>
            <w:tcW w:w="12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85753" w:rsidRDefault="00785753" w:rsidP="00785753">
            <w:pPr>
              <w:jc w:val="center"/>
              <w:rPr>
                <w:rFonts w:ascii="Times New Roman" w:hAnsi="Times New Roman" w:cs="Times New Roman"/>
                <w:sz w:val="28"/>
                <w:szCs w:val="28"/>
              </w:rPr>
            </w:pPr>
            <w:r>
              <w:rPr>
                <w:rFonts w:ascii="Times New Roman" w:hAnsi="Times New Roman" w:cs="Times New Roman"/>
                <w:sz w:val="28"/>
                <w:szCs w:val="28"/>
              </w:rPr>
              <w:lastRenderedPageBreak/>
              <w:t>Tháng 12</w:t>
            </w:r>
          </w:p>
        </w:tc>
        <w:tc>
          <w:tcPr>
            <w:tcW w:w="459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Biên phòng Việt Nam số 66/2020/QH14 ngày 11 tháng 11 năm 2020</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Căn cước công dân số 59/2014/QH13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Luật Nghĩa vụ quân sự số 78/2015/QH13</w:t>
            </w:r>
          </w:p>
          <w:p w:rsidR="00785753" w:rsidRDefault="00785753" w:rsidP="00785753">
            <w:pPr>
              <w:rPr>
                <w:rFonts w:ascii="Times New Roman" w:hAnsi="Times New Roman" w:cs="Times New Roman"/>
                <w:sz w:val="28"/>
                <w:szCs w:val="28"/>
              </w:rPr>
            </w:pPr>
            <w:r>
              <w:rPr>
                <w:rFonts w:ascii="Times New Roman" w:hAnsi="Times New Roman" w:cs="Times New Roman"/>
                <w:sz w:val="28"/>
                <w:szCs w:val="28"/>
              </w:rPr>
              <w:t>- Thực hiện đề án “Tăng cường quản lý, giáo dục chính trị tư tưởng đối với học sinh, sinh viên trên môi trường mạng đến</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textAlignment w:val="baseline"/>
              <w:rPr>
                <w:rFonts w:ascii="Times New Roman" w:hAnsi="Times New Roman" w:cs="Times New Roman"/>
                <w:sz w:val="28"/>
                <w:szCs w:val="28"/>
                <w:lang w:val="nl-NL"/>
              </w:rPr>
            </w:pPr>
            <w:r w:rsidRPr="00785753">
              <w:rPr>
                <w:rFonts w:ascii="Times New Roman" w:hAnsi="Times New Roman" w:cs="Times New Roman"/>
                <w:sz w:val="28"/>
                <w:szCs w:val="28"/>
                <w:lang w:val="nl-NL"/>
              </w:rPr>
              <w:t>CBQL</w:t>
            </w:r>
          </w:p>
          <w:p w:rsidR="00785753" w:rsidRPr="00785753" w:rsidRDefault="00785753" w:rsidP="00785753">
            <w:pPr>
              <w:jc w:val="center"/>
              <w:rPr>
                <w:rFonts w:ascii="Times New Roman" w:hAnsi="Times New Roman" w:cs="Times New Roman"/>
                <w:sz w:val="28"/>
                <w:szCs w:val="28"/>
                <w:lang w:val="nl-NL"/>
              </w:rPr>
            </w:pPr>
            <w:r w:rsidRPr="00785753">
              <w:rPr>
                <w:rFonts w:ascii="Times New Roman" w:hAnsi="Times New Roman" w:cs="Times New Roman"/>
                <w:sz w:val="28"/>
                <w:szCs w:val="28"/>
                <w:lang w:val="nl-NL"/>
              </w:rPr>
              <w:t>Phụ trách công tác pháp chế</w:t>
            </w:r>
          </w:p>
          <w:p w:rsidR="00785753" w:rsidRPr="00785753" w:rsidRDefault="00785753" w:rsidP="00785753">
            <w:pPr>
              <w:jc w:val="center"/>
              <w:rPr>
                <w:rFonts w:ascii="Times New Roman" w:hAnsi="Times New Roman" w:cs="Times New Roman"/>
                <w:sz w:val="28"/>
                <w:szCs w:val="28"/>
              </w:rPr>
            </w:pPr>
          </w:p>
        </w:tc>
        <w:tc>
          <w:tcPr>
            <w:tcW w:w="10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CB GV CNV</w:t>
            </w:r>
          </w:p>
          <w:p w:rsidR="00785753" w:rsidRPr="00785753" w:rsidRDefault="00785753" w:rsidP="00785753">
            <w:pPr>
              <w:jc w:val="center"/>
              <w:rPr>
                <w:rFonts w:ascii="Times New Roman" w:hAnsi="Times New Roman" w:cs="Times New Roman"/>
                <w:sz w:val="28"/>
                <w:szCs w:val="28"/>
                <w:lang w:val="pt-BR"/>
              </w:rPr>
            </w:pPr>
            <w:r w:rsidRPr="00785753">
              <w:rPr>
                <w:rFonts w:ascii="Times New Roman" w:hAnsi="Times New Roman" w:cs="Times New Roman"/>
                <w:sz w:val="28"/>
                <w:szCs w:val="28"/>
                <w:lang w:val="pt-BR"/>
              </w:rPr>
              <w:t>Học sinh</w:t>
            </w:r>
          </w:p>
        </w:tc>
        <w:tc>
          <w:tcPr>
            <w:tcW w:w="16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85753" w:rsidRPr="00785753" w:rsidRDefault="00785753" w:rsidP="00785753">
            <w:pPr>
              <w:jc w:val="both"/>
              <w:textAlignment w:val="baseline"/>
              <w:rPr>
                <w:rFonts w:ascii="Times New Roman" w:hAnsi="Times New Roman" w:cs="Times New Roman"/>
                <w:sz w:val="28"/>
                <w:szCs w:val="28"/>
                <w:lang w:val="nl-NL"/>
              </w:rPr>
            </w:pPr>
            <w:r w:rsidRPr="00785753">
              <w:rPr>
                <w:rFonts w:ascii="Times New Roman" w:hAnsi="Times New Roman" w:cs="Times New Roman"/>
                <w:bCs/>
                <w:sz w:val="28"/>
                <w:szCs w:val="28"/>
                <w:lang w:val="pt-BR"/>
              </w:rPr>
              <w:t xml:space="preserve">- </w:t>
            </w:r>
            <w:r w:rsidRPr="00785753">
              <w:rPr>
                <w:rFonts w:ascii="Times New Roman" w:hAnsi="Times New Roman" w:cs="Times New Roman"/>
                <w:sz w:val="28"/>
                <w:szCs w:val="28"/>
                <w:lang w:val="nl-NL"/>
              </w:rPr>
              <w:t>Trên trang Web của trường</w:t>
            </w:r>
          </w:p>
          <w:p w:rsidR="00785753" w:rsidRPr="00785753" w:rsidRDefault="00785753" w:rsidP="00785753">
            <w:pPr>
              <w:jc w:val="both"/>
              <w:textAlignment w:val="baseline"/>
              <w:rPr>
                <w:rFonts w:ascii="Times New Roman" w:hAnsi="Times New Roman" w:cs="Times New Roman"/>
                <w:bCs/>
                <w:sz w:val="28"/>
                <w:szCs w:val="28"/>
                <w:lang w:val="pt-BR"/>
              </w:rPr>
            </w:pPr>
            <w:r w:rsidRPr="00785753">
              <w:rPr>
                <w:rFonts w:ascii="Times New Roman" w:hAnsi="Times New Roman" w:cs="Times New Roman"/>
                <w:sz w:val="28"/>
                <w:szCs w:val="28"/>
                <w:lang w:val="nl-NL"/>
              </w:rPr>
              <w:t>- Niêm yết bảng tin</w:t>
            </w:r>
          </w:p>
        </w:tc>
      </w:tr>
    </w:tbl>
    <w:p w:rsidR="005A7FC0" w:rsidRDefault="005A7FC0">
      <w:pPr>
        <w:jc w:val="both"/>
        <w:rPr>
          <w:rFonts w:ascii="Times New Roman" w:hAnsi="Times New Roman" w:cs="Times New Roman"/>
          <w:b/>
          <w:bCs/>
          <w:sz w:val="28"/>
          <w:szCs w:val="28"/>
        </w:rPr>
      </w:pPr>
    </w:p>
    <w:p w:rsidR="005A7FC0" w:rsidRDefault="005A7FC0">
      <w:pPr>
        <w:jc w:val="both"/>
        <w:rPr>
          <w:rFonts w:ascii="Times New Roman" w:hAnsi="Times New Roman" w:cs="Times New Roman"/>
          <w:b/>
          <w:bCs/>
          <w:sz w:val="28"/>
          <w:szCs w:val="28"/>
        </w:rPr>
      </w:pPr>
    </w:p>
    <w:p w:rsidR="005A7FC0" w:rsidRDefault="005A7FC0">
      <w:pPr>
        <w:jc w:val="both"/>
        <w:rPr>
          <w:rFonts w:ascii="Times New Roman" w:hAnsi="Times New Roman" w:cs="Times New Roman"/>
          <w:b/>
          <w:bCs/>
          <w:sz w:val="28"/>
          <w:szCs w:val="28"/>
        </w:rPr>
      </w:pPr>
    </w:p>
    <w:p w:rsidR="002A0541" w:rsidRDefault="002A0541">
      <w:pPr>
        <w:jc w:val="both"/>
        <w:rPr>
          <w:rFonts w:ascii="Times New Roman" w:hAnsi="Times New Roman" w:cs="Times New Roman"/>
          <w:b/>
          <w:bCs/>
          <w:sz w:val="28"/>
          <w:szCs w:val="28"/>
        </w:rPr>
      </w:pPr>
    </w:p>
    <w:p w:rsidR="002A0541" w:rsidRDefault="002A0541">
      <w:pPr>
        <w:jc w:val="both"/>
        <w:rPr>
          <w:rFonts w:ascii="Times New Roman" w:hAnsi="Times New Roman" w:cs="Times New Roman"/>
          <w:b/>
          <w:bCs/>
          <w:sz w:val="28"/>
          <w:szCs w:val="28"/>
        </w:rPr>
      </w:pPr>
    </w:p>
    <w:p w:rsidR="00CD4504" w:rsidRDefault="00CD4504">
      <w:pPr>
        <w:jc w:val="both"/>
        <w:rPr>
          <w:rFonts w:ascii="Times New Roman" w:hAnsi="Times New Roman" w:cs="Times New Roman"/>
          <w:b/>
          <w:bCs/>
          <w:sz w:val="28"/>
          <w:szCs w:val="28"/>
        </w:rPr>
      </w:pPr>
    </w:p>
    <w:p w:rsidR="00CD4504" w:rsidRDefault="00CD4504">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F3198F" w:rsidRDefault="00F3198F">
      <w:pPr>
        <w:jc w:val="both"/>
        <w:rPr>
          <w:rFonts w:ascii="Times New Roman" w:hAnsi="Times New Roman" w:cs="Times New Roman"/>
          <w:b/>
          <w:bCs/>
          <w:sz w:val="28"/>
          <w:szCs w:val="28"/>
        </w:rPr>
      </w:pPr>
    </w:p>
    <w:p w:rsidR="005A7FC0" w:rsidRDefault="005A7FC0" w:rsidP="00B7642D">
      <w:pPr>
        <w:jc w:val="both"/>
        <w:rPr>
          <w:rFonts w:ascii="Times New Roman" w:hAnsi="Times New Roman" w:cs="Times New Roman"/>
          <w:sz w:val="28"/>
          <w:szCs w:val="28"/>
        </w:rPr>
      </w:pPr>
    </w:p>
    <w:sectPr w:rsidR="005A7FC0" w:rsidSect="00B7642D">
      <w:headerReference w:type="default" r:id="rId9"/>
      <w:pgSz w:w="11906" w:h="16838"/>
      <w:pgMar w:top="450" w:right="1800" w:bottom="5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62" w:rsidRDefault="00B46F62" w:rsidP="00B7642D">
      <w:r>
        <w:separator/>
      </w:r>
    </w:p>
  </w:endnote>
  <w:endnote w:type="continuationSeparator" w:id="0">
    <w:p w:rsidR="00B46F62" w:rsidRDefault="00B46F62" w:rsidP="00B7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62" w:rsidRDefault="00B46F62" w:rsidP="00B7642D">
      <w:r>
        <w:separator/>
      </w:r>
    </w:p>
  </w:footnote>
  <w:footnote w:type="continuationSeparator" w:id="0">
    <w:p w:rsidR="00B46F62" w:rsidRDefault="00B46F62" w:rsidP="00B7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732922"/>
      <w:docPartObj>
        <w:docPartGallery w:val="Page Numbers (Top of Page)"/>
        <w:docPartUnique/>
      </w:docPartObj>
    </w:sdtPr>
    <w:sdtEndPr>
      <w:rPr>
        <w:noProof/>
      </w:rPr>
    </w:sdtEndPr>
    <w:sdtContent>
      <w:p w:rsidR="00B7642D" w:rsidRDefault="00B7642D">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B7642D" w:rsidRDefault="00B76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33B6A6"/>
    <w:multiLevelType w:val="singleLevel"/>
    <w:tmpl w:val="8833B6A6"/>
    <w:lvl w:ilvl="0">
      <w:start w:val="1"/>
      <w:numFmt w:val="decimal"/>
      <w:lvlText w:val="%1."/>
      <w:lvlJc w:val="left"/>
      <w:pPr>
        <w:tabs>
          <w:tab w:val="left" w:pos="425"/>
        </w:tabs>
        <w:ind w:left="425" w:hanging="425"/>
      </w:pPr>
      <w:rPr>
        <w:rFonts w:hint="default"/>
      </w:rPr>
    </w:lvl>
  </w:abstractNum>
  <w:abstractNum w:abstractNumId="1">
    <w:nsid w:val="A9F44A50"/>
    <w:multiLevelType w:val="singleLevel"/>
    <w:tmpl w:val="A9F44A50"/>
    <w:lvl w:ilvl="0">
      <w:start w:val="1"/>
      <w:numFmt w:val="decimal"/>
      <w:suff w:val="space"/>
      <w:lvlText w:val="%1."/>
      <w:lvlJc w:val="left"/>
      <w:pPr>
        <w:ind w:left="600"/>
      </w:pPr>
    </w:lvl>
  </w:abstractNum>
  <w:abstractNum w:abstractNumId="2">
    <w:nsid w:val="EC96A915"/>
    <w:multiLevelType w:val="multilevel"/>
    <w:tmpl w:val="EC96A915"/>
    <w:lvl w:ilvl="0">
      <w:start w:val="1"/>
      <w:numFmt w:val="decimal"/>
      <w:suff w:val="space"/>
      <w:lvlText w:val="%1."/>
      <w:lvlJc w:val="left"/>
      <w:pPr>
        <w:ind w:left="600"/>
      </w:pPr>
    </w:lvl>
    <w:lvl w:ilvl="1">
      <w:start w:val="1"/>
      <w:numFmt w:val="decimal"/>
      <w:suff w:val="space"/>
      <w:lvlText w:val="%1.%2."/>
      <w:lvlJc w:val="left"/>
      <w:pPr>
        <w:ind w:left="600" w:firstLine="0"/>
      </w:pPr>
      <w:rPr>
        <w:rFonts w:hint="default"/>
      </w:rPr>
    </w:lvl>
    <w:lvl w:ilvl="2">
      <w:start w:val="1"/>
      <w:numFmt w:val="decimal"/>
      <w:suff w:val="space"/>
      <w:lvlText w:val="%1.%2.%3."/>
      <w:lvlJc w:val="left"/>
      <w:pPr>
        <w:ind w:left="600" w:firstLine="0"/>
      </w:pPr>
      <w:rPr>
        <w:rFonts w:hint="default"/>
      </w:rPr>
    </w:lvl>
    <w:lvl w:ilvl="3">
      <w:start w:val="1"/>
      <w:numFmt w:val="decimal"/>
      <w:suff w:val="space"/>
      <w:lvlText w:val="%1.%2.%3.%4."/>
      <w:lvlJc w:val="left"/>
      <w:pPr>
        <w:ind w:left="600" w:firstLine="0"/>
      </w:pPr>
      <w:rPr>
        <w:rFonts w:hint="default"/>
      </w:rPr>
    </w:lvl>
    <w:lvl w:ilvl="4">
      <w:start w:val="1"/>
      <w:numFmt w:val="decimal"/>
      <w:suff w:val="space"/>
      <w:lvlText w:val="%1.%2.%3.%4.%5."/>
      <w:lvlJc w:val="left"/>
      <w:pPr>
        <w:ind w:left="600" w:firstLine="0"/>
      </w:pPr>
      <w:rPr>
        <w:rFonts w:hint="default"/>
      </w:rPr>
    </w:lvl>
    <w:lvl w:ilvl="5">
      <w:start w:val="1"/>
      <w:numFmt w:val="decimal"/>
      <w:suff w:val="space"/>
      <w:lvlText w:val="%1.%2.%3.%4.%5.%6."/>
      <w:lvlJc w:val="left"/>
      <w:pPr>
        <w:ind w:left="600" w:firstLine="0"/>
      </w:pPr>
      <w:rPr>
        <w:rFonts w:hint="default"/>
      </w:rPr>
    </w:lvl>
    <w:lvl w:ilvl="6">
      <w:start w:val="1"/>
      <w:numFmt w:val="decimal"/>
      <w:suff w:val="space"/>
      <w:lvlText w:val="%1.%2.%3.%4.%5.%6.%7."/>
      <w:lvlJc w:val="left"/>
      <w:pPr>
        <w:ind w:left="600" w:firstLine="0"/>
      </w:pPr>
      <w:rPr>
        <w:rFonts w:hint="default"/>
      </w:rPr>
    </w:lvl>
    <w:lvl w:ilvl="7">
      <w:start w:val="1"/>
      <w:numFmt w:val="decimal"/>
      <w:suff w:val="space"/>
      <w:lvlText w:val="%1.%2.%3.%4.%5.%6.%7.%8."/>
      <w:lvlJc w:val="left"/>
      <w:pPr>
        <w:ind w:left="600" w:firstLine="0"/>
      </w:pPr>
      <w:rPr>
        <w:rFonts w:hint="default"/>
      </w:rPr>
    </w:lvl>
    <w:lvl w:ilvl="8">
      <w:start w:val="1"/>
      <w:numFmt w:val="decimal"/>
      <w:suff w:val="space"/>
      <w:lvlText w:val="%1.%2.%3.%4.%5.%6.%7.%8.%9."/>
      <w:lvlJc w:val="left"/>
      <w:pPr>
        <w:ind w:left="600" w:firstLine="0"/>
      </w:pPr>
      <w:rPr>
        <w:rFonts w:hint="default"/>
      </w:rPr>
    </w:lvl>
  </w:abstractNum>
  <w:abstractNum w:abstractNumId="3">
    <w:nsid w:val="7EC7011A"/>
    <w:multiLevelType w:val="singleLevel"/>
    <w:tmpl w:val="7EC7011A"/>
    <w:lvl w:ilvl="0">
      <w:start w:val="1"/>
      <w:numFmt w:val="upperRoman"/>
      <w:suff w:val="space"/>
      <w:lvlText w:val="%1."/>
      <w:lvlJc w:val="left"/>
      <w:pPr>
        <w:ind w:left="6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626440"/>
    <w:rsid w:val="00210426"/>
    <w:rsid w:val="002A0541"/>
    <w:rsid w:val="00381D48"/>
    <w:rsid w:val="0043529B"/>
    <w:rsid w:val="005A7FC0"/>
    <w:rsid w:val="00785753"/>
    <w:rsid w:val="00873CB1"/>
    <w:rsid w:val="00A82AB1"/>
    <w:rsid w:val="00B46F62"/>
    <w:rsid w:val="00B7642D"/>
    <w:rsid w:val="00CD4504"/>
    <w:rsid w:val="00F3198F"/>
    <w:rsid w:val="00F72577"/>
    <w:rsid w:val="069F7326"/>
    <w:rsid w:val="20626440"/>
    <w:rsid w:val="20F4677D"/>
    <w:rsid w:val="2B050B4A"/>
    <w:rsid w:val="48BC291F"/>
    <w:rsid w:val="731E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8C02EC7-94AA-4724-9987-82C423E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pPr>
      <w:ind w:left="720"/>
      <w:contextualSpacing/>
    </w:pPr>
  </w:style>
  <w:style w:type="paragraph" w:styleId="BalloonText">
    <w:name w:val="Balloon Text"/>
    <w:basedOn w:val="Normal"/>
    <w:link w:val="BalloonTextChar"/>
    <w:rsid w:val="00381D48"/>
    <w:rPr>
      <w:rFonts w:ascii="Segoe UI" w:hAnsi="Segoe UI" w:cs="Segoe UI"/>
      <w:sz w:val="18"/>
      <w:szCs w:val="18"/>
    </w:rPr>
  </w:style>
  <w:style w:type="character" w:customStyle="1" w:styleId="BalloonTextChar">
    <w:name w:val="Balloon Text Char"/>
    <w:basedOn w:val="DefaultParagraphFont"/>
    <w:link w:val="BalloonText"/>
    <w:rsid w:val="00381D48"/>
    <w:rPr>
      <w:rFonts w:ascii="Segoe UI" w:hAnsi="Segoe UI" w:cs="Segoe UI"/>
      <w:sz w:val="18"/>
      <w:szCs w:val="18"/>
      <w:lang w:eastAsia="zh-CN"/>
    </w:rPr>
  </w:style>
  <w:style w:type="paragraph" w:styleId="Header">
    <w:name w:val="header"/>
    <w:basedOn w:val="Normal"/>
    <w:link w:val="HeaderChar"/>
    <w:uiPriority w:val="99"/>
    <w:rsid w:val="00B7642D"/>
    <w:pPr>
      <w:tabs>
        <w:tab w:val="center" w:pos="4680"/>
        <w:tab w:val="right" w:pos="9360"/>
      </w:tabs>
    </w:pPr>
  </w:style>
  <w:style w:type="character" w:customStyle="1" w:styleId="HeaderChar">
    <w:name w:val="Header Char"/>
    <w:basedOn w:val="DefaultParagraphFont"/>
    <w:link w:val="Header"/>
    <w:uiPriority w:val="99"/>
    <w:rsid w:val="00B7642D"/>
    <w:rPr>
      <w:lang w:eastAsia="zh-CN"/>
    </w:rPr>
  </w:style>
  <w:style w:type="paragraph" w:styleId="Footer">
    <w:name w:val="footer"/>
    <w:basedOn w:val="Normal"/>
    <w:link w:val="FooterChar"/>
    <w:rsid w:val="00B7642D"/>
    <w:pPr>
      <w:tabs>
        <w:tab w:val="center" w:pos="4680"/>
        <w:tab w:val="right" w:pos="9360"/>
      </w:tabs>
    </w:pPr>
  </w:style>
  <w:style w:type="character" w:customStyle="1" w:styleId="FooterChar">
    <w:name w:val="Footer Char"/>
    <w:basedOn w:val="DefaultParagraphFont"/>
    <w:link w:val="Footer"/>
    <w:rsid w:val="00B7642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BD02B-0739-450D-BDCA-B5CA7047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22</cp:revision>
  <cp:lastPrinted>2022-07-19T08:29:00Z</cp:lastPrinted>
  <dcterms:created xsi:type="dcterms:W3CDTF">2022-07-19T08:07:00Z</dcterms:created>
  <dcterms:modified xsi:type="dcterms:W3CDTF">2022-07-20T07:27:00Z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60DA6C05A0D54A748EB64537D108D79E</vt:lpwstr>
  </property>
</Properties>
</file>