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646D00" w:rsidRPr="00646D00" w14:paraId="61CAEF93" w14:textId="77777777" w:rsidTr="00646D00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28CFB" w14:textId="77777777" w:rsidR="00646D00" w:rsidRPr="00646D00" w:rsidRDefault="00646D00" w:rsidP="00646D0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6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BỘ GIÁO DỤC VÀ ĐÀO TẠO</w:t>
            </w:r>
            <w:r w:rsidRPr="00646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780F5" w14:textId="77777777" w:rsidR="00646D00" w:rsidRPr="00646D00" w:rsidRDefault="00646D00" w:rsidP="00646D0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6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CỘNG HÒA XÃ HỘI CHỦ NGHĨA VIỆT NAM</w:t>
            </w:r>
            <w:r w:rsidRPr="00646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646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Độc</w:t>
            </w:r>
            <w:proofErr w:type="spellEnd"/>
            <w:r w:rsidRPr="00646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646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lập</w:t>
            </w:r>
            <w:proofErr w:type="spellEnd"/>
            <w:r w:rsidRPr="00646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- </w:t>
            </w:r>
            <w:proofErr w:type="spellStart"/>
            <w:r w:rsidRPr="00646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Tự</w:t>
            </w:r>
            <w:proofErr w:type="spellEnd"/>
            <w:r w:rsidRPr="00646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do - </w:t>
            </w:r>
            <w:proofErr w:type="spellStart"/>
            <w:r w:rsidRPr="00646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Hạnh</w:t>
            </w:r>
            <w:proofErr w:type="spellEnd"/>
            <w:r w:rsidRPr="00646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646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phúc</w:t>
            </w:r>
            <w:proofErr w:type="spellEnd"/>
            <w:r w:rsidRPr="00646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---------------</w:t>
            </w:r>
          </w:p>
        </w:tc>
      </w:tr>
      <w:tr w:rsidR="00646D00" w:rsidRPr="00646D00" w14:paraId="2DFA35CB" w14:textId="77777777" w:rsidTr="00646D00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5B990" w14:textId="77777777" w:rsidR="00646D00" w:rsidRPr="00646D00" w:rsidRDefault="00646D00" w:rsidP="00646D0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646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</w:t>
            </w:r>
            <w:proofErr w:type="spellEnd"/>
            <w:r w:rsidRPr="00646D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: 29/2024/TT-BGDĐT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C9704" w14:textId="77777777" w:rsidR="00646D00" w:rsidRPr="00646D00" w:rsidRDefault="00646D00" w:rsidP="00646D0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6D0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Hà </w:t>
            </w:r>
            <w:proofErr w:type="spellStart"/>
            <w:r w:rsidRPr="00646D0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Nội</w:t>
            </w:r>
            <w:proofErr w:type="spellEnd"/>
            <w:r w:rsidRPr="00646D0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646D0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ngày</w:t>
            </w:r>
            <w:proofErr w:type="spellEnd"/>
            <w:r w:rsidRPr="00646D0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30 </w:t>
            </w:r>
            <w:proofErr w:type="spellStart"/>
            <w:r w:rsidRPr="00646D0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tháng</w:t>
            </w:r>
            <w:proofErr w:type="spellEnd"/>
            <w:r w:rsidRPr="00646D0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12 </w:t>
            </w:r>
            <w:proofErr w:type="spellStart"/>
            <w:r w:rsidRPr="00646D0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năm</w:t>
            </w:r>
            <w:proofErr w:type="spellEnd"/>
            <w:r w:rsidRPr="00646D0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2024</w:t>
            </w:r>
          </w:p>
        </w:tc>
      </w:tr>
    </w:tbl>
    <w:p w14:paraId="72EE6F34" w14:textId="77777777" w:rsidR="00646D00" w:rsidRPr="00646D00" w:rsidRDefault="00646D00" w:rsidP="00646D0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loai_1"/>
      <w:r w:rsidRPr="00646D00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THÔNG TƯ</w:t>
      </w:r>
      <w:bookmarkEnd w:id="0"/>
    </w:p>
    <w:p w14:paraId="402D2284" w14:textId="77777777" w:rsidR="00646D00" w:rsidRPr="00646D00" w:rsidRDefault="00646D00" w:rsidP="00646D0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1" w:name="loai_1_name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 ĐỊNH VỀ DẠY THÊM, HỌC THÊM</w:t>
      </w:r>
      <w:bookmarkEnd w:id="1"/>
    </w:p>
    <w:p w14:paraId="1E91E8EA" w14:textId="77777777" w:rsidR="00646D00" w:rsidRPr="00646D00" w:rsidRDefault="00646D00" w:rsidP="00646D0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Căn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cứ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 </w:t>
      </w:r>
      <w:bookmarkStart w:id="2" w:name="tvpllink_fdanjboppw"/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fldChar w:fldCharType="begin"/>
      </w:r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instrText>HYPERLINK "https://thuvienphapluat.vn/van-ban/Giao-duc/Luat-giao-duc-2019-367665.aspx" \t "_blank"</w:instrText>
      </w:r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</w:r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fldChar w:fldCharType="separate"/>
      </w:r>
      <w:r w:rsidRPr="00646D00">
        <w:rPr>
          <w:rFonts w:ascii="Arial" w:eastAsia="Times New Roman" w:hAnsi="Arial" w:cs="Arial"/>
          <w:i/>
          <w:iCs/>
          <w:color w:val="0E70C3"/>
          <w:kern w:val="0"/>
          <w:sz w:val="18"/>
          <w:szCs w:val="18"/>
          <w:u w:val="single"/>
          <w14:ligatures w14:val="none"/>
        </w:rPr>
        <w:t>Luật</w:t>
      </w:r>
      <w:proofErr w:type="spellEnd"/>
      <w:r w:rsidRPr="00646D00">
        <w:rPr>
          <w:rFonts w:ascii="Arial" w:eastAsia="Times New Roman" w:hAnsi="Arial" w:cs="Arial"/>
          <w:i/>
          <w:iCs/>
          <w:color w:val="0E70C3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E70C3"/>
          <w:kern w:val="0"/>
          <w:sz w:val="18"/>
          <w:szCs w:val="18"/>
          <w:u w:val="single"/>
          <w14:ligatures w14:val="none"/>
        </w:rPr>
        <w:t>Giáo</w:t>
      </w:r>
      <w:proofErr w:type="spellEnd"/>
      <w:r w:rsidRPr="00646D00">
        <w:rPr>
          <w:rFonts w:ascii="Arial" w:eastAsia="Times New Roman" w:hAnsi="Arial" w:cs="Arial"/>
          <w:i/>
          <w:iCs/>
          <w:color w:val="0E70C3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E70C3"/>
          <w:kern w:val="0"/>
          <w:sz w:val="18"/>
          <w:szCs w:val="18"/>
          <w:u w:val="single"/>
          <w14:ligatures w14:val="none"/>
        </w:rPr>
        <w:t>dục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fldChar w:fldCharType="end"/>
      </w:r>
      <w:bookmarkEnd w:id="2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 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ngày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14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tháng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6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năm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2019;</w:t>
      </w:r>
    </w:p>
    <w:p w14:paraId="5EA10D02" w14:textId="77777777" w:rsidR="00646D00" w:rsidRPr="00646D00" w:rsidRDefault="00646D00" w:rsidP="00646D0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Căn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cứ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Nghị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số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 </w:t>
      </w:r>
      <w:bookmarkStart w:id="3" w:name="tvpllink_koxtnbcmur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fldChar w:fldCharType="begin"/>
      </w:r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instrText>HYPERLINK "https://thuvienphapluat.vn/van-ban/Bo-may-hanh-chinh/Nghi-dinh-86-2022-ND-CP-chuc-nang-nhiem-vu-quyen-han-va-co-cau-to-chuc-cua-Bo-Giao-duc-534064.aspx" \t "_blank"</w:instrText>
      </w:r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</w:r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fldChar w:fldCharType="separate"/>
      </w:r>
      <w:r w:rsidRPr="00646D00">
        <w:rPr>
          <w:rFonts w:ascii="Arial" w:eastAsia="Times New Roman" w:hAnsi="Arial" w:cs="Arial"/>
          <w:i/>
          <w:iCs/>
          <w:color w:val="0E70C3"/>
          <w:kern w:val="0"/>
          <w:sz w:val="18"/>
          <w:szCs w:val="18"/>
          <w:u w:val="single"/>
          <w14:ligatures w14:val="none"/>
        </w:rPr>
        <w:t>86/2022/NĐ-CP</w:t>
      </w:r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fldChar w:fldCharType="end"/>
      </w:r>
      <w:bookmarkEnd w:id="3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 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ngày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24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tháng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10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năm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2022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Chính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phủ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quy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năng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nhiệm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vụ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quyền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hạn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cơ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cấu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Bộ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Giáo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dục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Đào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tạo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;</w:t>
      </w:r>
    </w:p>
    <w:p w14:paraId="637CE1D0" w14:textId="77777777" w:rsidR="00646D00" w:rsidRPr="00646D00" w:rsidRDefault="00646D00" w:rsidP="00646D0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Căn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cứ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Nghị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số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 </w:t>
      </w:r>
      <w:bookmarkStart w:id="4" w:name="tvpllink_xpikklgoyo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fldChar w:fldCharType="begin"/>
      </w:r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instrText>HYPERLINK "https://thuvienphapluat.vn/van-ban/Bo-may-hanh-chinh/Nghi-dinh-127-2018-ND-CP-quy-dinh-trach-nhiem-quan-ly-nha-nuoc-ve-giao-duc-335845.aspx" \t "_blank"</w:instrText>
      </w:r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</w:r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fldChar w:fldCharType="separate"/>
      </w:r>
      <w:r w:rsidRPr="00646D00">
        <w:rPr>
          <w:rFonts w:ascii="Arial" w:eastAsia="Times New Roman" w:hAnsi="Arial" w:cs="Arial"/>
          <w:i/>
          <w:iCs/>
          <w:color w:val="0E70C3"/>
          <w:kern w:val="0"/>
          <w:sz w:val="18"/>
          <w:szCs w:val="18"/>
          <w:u w:val="single"/>
          <w14:ligatures w14:val="none"/>
        </w:rPr>
        <w:t>127/2018/NĐ-CP</w:t>
      </w:r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fldChar w:fldCharType="end"/>
      </w:r>
      <w:bookmarkEnd w:id="4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 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ngày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21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tháng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9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năm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2018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Chính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phủ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quy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trách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nhiệm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quản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lí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nhà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nước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về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giáo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dục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;</w:t>
      </w:r>
    </w:p>
    <w:p w14:paraId="48EFCB78" w14:textId="77777777" w:rsidR="00646D00" w:rsidRPr="00646D00" w:rsidRDefault="00646D00" w:rsidP="00646D0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Căn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cứ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Nghị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số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 </w:t>
      </w:r>
      <w:bookmarkStart w:id="5" w:name="tvpllink_qapijhqwkk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fldChar w:fldCharType="begin"/>
      </w:r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instrText>HYPERLINK "https://thuvienphapluat.vn/van-ban/Giao-duc/Nghi-dinh-24-2021-ND-CP-quan-ly-trong-co-so-giao-duc-mam-non-giao-duc-pho-thong-cong-lap-468478.aspx" \t "_blank"</w:instrText>
      </w:r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</w:r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fldChar w:fldCharType="separate"/>
      </w:r>
      <w:r w:rsidRPr="00646D00">
        <w:rPr>
          <w:rFonts w:ascii="Arial" w:eastAsia="Times New Roman" w:hAnsi="Arial" w:cs="Arial"/>
          <w:i/>
          <w:iCs/>
          <w:color w:val="0E70C3"/>
          <w:kern w:val="0"/>
          <w:sz w:val="18"/>
          <w:szCs w:val="18"/>
          <w:u w:val="single"/>
          <w14:ligatures w14:val="none"/>
        </w:rPr>
        <w:t>24/2021/NĐ-CP</w:t>
      </w:r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fldChar w:fldCharType="end"/>
      </w:r>
      <w:bookmarkEnd w:id="5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 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ngày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23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tháng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3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năm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2021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Chính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phủ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quy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việc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quản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lí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trong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cơ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sở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giáo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dục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mầm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non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cơ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sở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giáo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dục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phổ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thông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công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lập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;</w:t>
      </w:r>
    </w:p>
    <w:p w14:paraId="325D8B71" w14:textId="77777777" w:rsidR="00646D00" w:rsidRPr="00646D00" w:rsidRDefault="00646D00" w:rsidP="00646D0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Căn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cứ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Nghị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số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 </w:t>
      </w:r>
      <w:bookmarkStart w:id="6" w:name="tvpllink_oguawmdaxv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fldChar w:fldCharType="begin"/>
      </w:r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instrText>HYPERLINK "https://thuvienphapluat.vn/van-ban/Dau-tu/Nghi-dinh-125-2024-ND-CP-dieu-kien-dau-tu-hoat-dong-trong-linh-vuc-giao-duc-626873.aspx" \t "_blank"</w:instrText>
      </w:r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</w:r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fldChar w:fldCharType="separate"/>
      </w:r>
      <w:r w:rsidRPr="00646D00">
        <w:rPr>
          <w:rFonts w:ascii="Arial" w:eastAsia="Times New Roman" w:hAnsi="Arial" w:cs="Arial"/>
          <w:i/>
          <w:iCs/>
          <w:color w:val="0E70C3"/>
          <w:kern w:val="0"/>
          <w:sz w:val="18"/>
          <w:szCs w:val="18"/>
          <w:u w:val="single"/>
          <w14:ligatures w14:val="none"/>
        </w:rPr>
        <w:t>125/2024/NĐ-CP</w:t>
      </w:r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fldChar w:fldCharType="end"/>
      </w:r>
      <w:bookmarkEnd w:id="6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 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ngày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05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tháng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10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năm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2024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Chính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phủ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quy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về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điều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kiện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đầu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tư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hoạt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động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trong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lĩnh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vực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giáo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dục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;</w:t>
      </w:r>
    </w:p>
    <w:p w14:paraId="49BB4784" w14:textId="77777777" w:rsidR="00646D00" w:rsidRPr="00646D00" w:rsidRDefault="00646D00" w:rsidP="00646D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Theo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đề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nghị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Vụ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trưởng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Vụ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Giáo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dục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Trung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,</w:t>
      </w:r>
    </w:p>
    <w:p w14:paraId="30B36826" w14:textId="77777777" w:rsidR="00646D00" w:rsidRPr="00646D00" w:rsidRDefault="00646D00" w:rsidP="00646D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Bộ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trưởng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Bộ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Giáo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dục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Đào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tạo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ban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hành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Thông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tư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Quy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về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.</w:t>
      </w:r>
    </w:p>
    <w:p w14:paraId="6DAF416F" w14:textId="77777777" w:rsidR="00646D00" w:rsidRPr="00646D00" w:rsidRDefault="00646D00" w:rsidP="00646D0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7" w:name="chuong_1"/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Chương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I</w:t>
      </w:r>
      <w:bookmarkEnd w:id="7"/>
    </w:p>
    <w:p w14:paraId="776E3209" w14:textId="77777777" w:rsidR="00646D00" w:rsidRPr="00646D00" w:rsidRDefault="00646D00" w:rsidP="00646D0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8" w:name="chuong_1_name"/>
      <w:r w:rsidRPr="00646D00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QUY ĐỊNH CHUNG</w:t>
      </w:r>
      <w:bookmarkEnd w:id="8"/>
    </w:p>
    <w:p w14:paraId="59828711" w14:textId="77777777" w:rsidR="00646D00" w:rsidRPr="00646D00" w:rsidRDefault="00646D00" w:rsidP="00646D0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9" w:name="dieu_1"/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Điều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1. Phạm vi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điều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chỉnh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đối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tượng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áp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dụng</w:t>
      </w:r>
      <w:bookmarkEnd w:id="9"/>
      <w:proofErr w:type="spellEnd"/>
    </w:p>
    <w:p w14:paraId="7F84847E" w14:textId="77777777" w:rsidR="00646D00" w:rsidRPr="00646D00" w:rsidRDefault="00646D00" w:rsidP="00646D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1. Thông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tư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này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về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đối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với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giáo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dục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phổ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thông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giáo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dục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thường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xuyên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bao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gồm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: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nguyên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tắc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;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trường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hợp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không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được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;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;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trách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nhiệm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quản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lí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hoạt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động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14:paraId="19DBD681" w14:textId="77777777" w:rsidR="00646D00" w:rsidRPr="00646D00" w:rsidRDefault="00646D00" w:rsidP="00646D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2. Thông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tư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này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áp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dụng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đối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với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người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người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;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nhân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nhân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có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liên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quan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14:paraId="21C0C8BD" w14:textId="77777777" w:rsidR="00646D00" w:rsidRPr="00646D00" w:rsidRDefault="00646D00" w:rsidP="00646D0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10" w:name="dieu_2"/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Điều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2.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Giải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thích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từ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ngữ</w:t>
      </w:r>
      <w:bookmarkEnd w:id="10"/>
      <w:proofErr w:type="spellEnd"/>
    </w:p>
    <w:p w14:paraId="7BE1C523" w14:textId="77777777" w:rsidR="00646D00" w:rsidRPr="00646D00" w:rsidRDefault="00646D00" w:rsidP="00646D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Trong Thông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tư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này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từ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ngữ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dưới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đây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được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hiểu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như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sau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:</w:t>
      </w:r>
    </w:p>
    <w:p w14:paraId="1F54BEB0" w14:textId="77777777" w:rsidR="00646D00" w:rsidRPr="00646D00" w:rsidRDefault="00646D00" w:rsidP="00646D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1. 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hoạt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động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phụ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ngoài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thời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lượng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trong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kế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hoạch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giáo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dục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đối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với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môn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hoạt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động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giáo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dục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(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sau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đây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gọi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chung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môn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)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trong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Chương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trình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giáo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dục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phổ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thông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Chương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trình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giáo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dục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thường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xuyên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cấp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trung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cơ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sở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Chương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trình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giáo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dục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thường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xuyên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cấp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trung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phổ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thông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do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Bộ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trưởng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Bộ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Giáo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dục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Đào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tạo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ban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hành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14:paraId="112419DE" w14:textId="77777777" w:rsidR="00646D00" w:rsidRPr="00646D00" w:rsidRDefault="00646D00" w:rsidP="00646D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2. 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trong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nhà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trường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hoạt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động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do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cơ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sở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giáo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dục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phổ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thông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cơ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sở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giáo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dục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thường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xuyên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cơ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sở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giáo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dục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khác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thực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hiện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Chương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trình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giáo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dục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phổ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thông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Chương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trình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giáo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dục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thường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xuyên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cấp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trung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cơ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sở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Chương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trình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giáo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dục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thường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xuyên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cấp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trung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phổ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thông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(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sau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đây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gọi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chung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trường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)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thực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hiện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14:paraId="31010868" w14:textId="77777777" w:rsidR="00646D00" w:rsidRPr="00646D00" w:rsidRDefault="00646D00" w:rsidP="00646D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3. 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ngoài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nhà</w:t>
      </w:r>
      <w:proofErr w:type="spellEnd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trường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hoạt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động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không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do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trường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tại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khoản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2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Điều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này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thực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hiện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14:paraId="0FAC3E73" w14:textId="77777777" w:rsidR="00646D00" w:rsidRPr="00646D00" w:rsidRDefault="00646D00" w:rsidP="00646D0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11" w:name="dieu_3"/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Điều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3. Nguyên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tắc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thêm</w:t>
      </w:r>
      <w:bookmarkEnd w:id="11"/>
      <w:proofErr w:type="spellEnd"/>
    </w:p>
    <w:p w14:paraId="5DE46BE3" w14:textId="77777777" w:rsidR="00646D00" w:rsidRPr="00646D00" w:rsidRDefault="00646D00" w:rsidP="00646D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1.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chỉ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được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khi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sinh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viên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(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sau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đây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gọi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chung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sinh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)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có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nhu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cầu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tự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nguyện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được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cha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mẹ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hoặc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người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giám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hộ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(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sau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đây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gọi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chung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cha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mẹ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sinh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)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đồng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ý.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trường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nhân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không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được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dùng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bất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cứ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hình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thức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nào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để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ép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buộc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sinh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14:paraId="1F0BC074" w14:textId="77777777" w:rsidR="00646D00" w:rsidRPr="00646D00" w:rsidRDefault="00646D00" w:rsidP="00646D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2.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Nội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dung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không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trái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với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pháp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luật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Việt Nam,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không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mang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kiến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về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sắc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tộc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tôn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giáo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nghề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nghiệp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giới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vị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xã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hội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.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Không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cắt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giảm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nội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dung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theo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kế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hoạch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giáo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dục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trường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để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đưa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14:paraId="20E2E594" w14:textId="77777777" w:rsidR="00646D00" w:rsidRPr="00646D00" w:rsidRDefault="00646D00" w:rsidP="00646D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lastRenderedPageBreak/>
        <w:t xml:space="preserve">3.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Việc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phải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góp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phần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phát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triển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phẩm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chất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năng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lực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sinh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;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không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làm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ảnh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hưởng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đến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việc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thực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hiện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chương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trình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giáo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dục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trường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việc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thực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hiện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chương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trình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môn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giáo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viên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14:paraId="3B8E2486" w14:textId="77777777" w:rsidR="00646D00" w:rsidRPr="00646D00" w:rsidRDefault="00646D00" w:rsidP="00646D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4.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Thời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lượng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thời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gian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điểm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hình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thức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phải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phù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hợp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với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tâm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sinh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lí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lứa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tuổi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bảo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đảm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sức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khoẻ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sinh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;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tuân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thủ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pháp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luật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về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thời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giờ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làm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việc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giờ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làm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pháp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luật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về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an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ninh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trật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tự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gram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an</w:t>
      </w:r>
      <w:proofErr w:type="gram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toàn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vệ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sinh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môi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trường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phòng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chống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nổ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tại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khu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vực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có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lớp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14:paraId="571C06A4" w14:textId="77777777" w:rsidR="00646D00" w:rsidRPr="00646D00" w:rsidRDefault="00646D00" w:rsidP="00646D0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12" w:name="dieu_4"/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Điều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4. Các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trường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hợp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không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được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thêm</w:t>
      </w:r>
      <w:bookmarkEnd w:id="12"/>
      <w:proofErr w:type="spellEnd"/>
    </w:p>
    <w:p w14:paraId="693792E0" w14:textId="77777777" w:rsidR="00646D00" w:rsidRPr="00646D00" w:rsidRDefault="00646D00" w:rsidP="00646D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1.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Không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đối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với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sinh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tiểu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trừ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trường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hợp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: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bồi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dưỡng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về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nghệ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thuật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thể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dục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thể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thao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rèn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luyện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kĩ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năng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sống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14:paraId="140A784A" w14:textId="77777777" w:rsidR="00646D00" w:rsidRPr="00646D00" w:rsidRDefault="00646D00" w:rsidP="00646D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2.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Giáo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viên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đang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tại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trường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không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được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ngoài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trường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có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thu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tiền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sinh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đối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với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sinh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mà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giáo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viên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đó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đang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được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trường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phân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công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theo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kế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hoạch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giáo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dục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trường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14:paraId="70B56B59" w14:textId="77777777" w:rsidR="00646D00" w:rsidRPr="00646D00" w:rsidRDefault="00646D00" w:rsidP="00646D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3.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Giáo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viên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thuộc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trường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công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lập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không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được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tham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quản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lí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điều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hành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việc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ngoài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trường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nhưng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có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thể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tham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ngoài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trường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14:paraId="7AE42592" w14:textId="77777777" w:rsidR="00646D00" w:rsidRPr="00646D00" w:rsidRDefault="00646D00" w:rsidP="00646D0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13" w:name="chuong_2"/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Chương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II</w:t>
      </w:r>
      <w:bookmarkEnd w:id="13"/>
    </w:p>
    <w:p w14:paraId="1D825624" w14:textId="77777777" w:rsidR="00646D00" w:rsidRPr="00646D00" w:rsidRDefault="00646D00" w:rsidP="00646D0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14" w:name="chuong_2_name"/>
      <w:r w:rsidRPr="00646D00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TỔ CHỨC DẠY THÊM, HỌC THÊM</w:t>
      </w:r>
      <w:bookmarkEnd w:id="14"/>
    </w:p>
    <w:p w14:paraId="2C2F5F8C" w14:textId="77777777" w:rsidR="00646D00" w:rsidRPr="00646D00" w:rsidRDefault="00646D00" w:rsidP="00646D0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15" w:name="dieu_5"/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Điều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5.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trong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nhà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trường</w:t>
      </w:r>
      <w:bookmarkEnd w:id="15"/>
      <w:proofErr w:type="spellEnd"/>
    </w:p>
    <w:p w14:paraId="307147BD" w14:textId="77777777" w:rsidR="00646D00" w:rsidRPr="00646D00" w:rsidRDefault="00646D00" w:rsidP="00646D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1.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Việc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trong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trường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không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được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thu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tiền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sinh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chỉ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dành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đối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tượng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sinh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đăng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kí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theo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từng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môn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như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sau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:</w:t>
      </w:r>
    </w:p>
    <w:p w14:paraId="04D9FB40" w14:textId="77777777" w:rsidR="00646D00" w:rsidRPr="00646D00" w:rsidRDefault="00646D00" w:rsidP="00646D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a) Học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sinh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có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kết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quả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tập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môn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cuối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kì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liền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kề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ở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mức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chưa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đạt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;</w:t>
      </w:r>
    </w:p>
    <w:p w14:paraId="398874B5" w14:textId="77777777" w:rsidR="00646D00" w:rsidRPr="00646D00" w:rsidRDefault="00646D00" w:rsidP="00646D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b) Học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sinh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được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trường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lựa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chọn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để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bồi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dưỡng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sinh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giỏi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;</w:t>
      </w:r>
    </w:p>
    <w:p w14:paraId="42F20EE8" w14:textId="77777777" w:rsidR="00646D00" w:rsidRPr="00646D00" w:rsidRDefault="00646D00" w:rsidP="00646D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c) Học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sinh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lớp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cuối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cấp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tự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nguyện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đăng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kí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ôn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tuyển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sinh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ôn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tốt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nghiệp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theo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kế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hoạch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giáo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dục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trường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14:paraId="5B32BB3D" w14:textId="77777777" w:rsidR="00646D00" w:rsidRPr="00646D00" w:rsidRDefault="00646D00" w:rsidP="00646D0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2.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trường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sinh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thuộc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đối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tượng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tại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khoản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1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Điều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này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viết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đơn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đăng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kí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theo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từng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môn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ở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từng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khối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lớp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(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theo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  <w:bookmarkStart w:id="16" w:name="bieumau_ms_01"/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Mẫu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số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01</w:t>
      </w:r>
      <w:bookmarkEnd w:id="16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tại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Phụ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lục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kèm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theo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Thông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tư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này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).</w:t>
      </w:r>
    </w:p>
    <w:p w14:paraId="4445EEA6" w14:textId="77777777" w:rsidR="00646D00" w:rsidRPr="00646D00" w:rsidRDefault="00646D00" w:rsidP="00646D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3.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Căn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cứ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số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sinh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đăng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kí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trường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xây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dựng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kế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hoạch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đối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với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từng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môn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ở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từng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khối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lớp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14:paraId="49E127D4" w14:textId="77777777" w:rsidR="00646D00" w:rsidRPr="00646D00" w:rsidRDefault="00646D00" w:rsidP="00646D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4.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Việc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xếp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lớp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xếp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thời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khóa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biểu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phải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bảo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đảm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yêu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cầu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sau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:</w:t>
      </w:r>
    </w:p>
    <w:p w14:paraId="5DC1BB78" w14:textId="77777777" w:rsidR="00646D00" w:rsidRPr="00646D00" w:rsidRDefault="00646D00" w:rsidP="00646D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a)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Lớp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được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xếp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theo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môn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đối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với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từng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khối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lớp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;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mỗi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lớp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có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không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quá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45 (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bốn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mươi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lăm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)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sinh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;</w:t>
      </w:r>
    </w:p>
    <w:p w14:paraId="6C41C10F" w14:textId="77777777" w:rsidR="00646D00" w:rsidRPr="00646D00" w:rsidRDefault="00646D00" w:rsidP="00646D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b)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Không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xếp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giờ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xen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kẽ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với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thời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khóa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biểu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không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trước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nội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dung so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với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việc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theo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phân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phối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chương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trình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môn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trong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kế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hoạch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giáo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dục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trường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;</w:t>
      </w:r>
    </w:p>
    <w:p w14:paraId="31984DD1" w14:textId="77777777" w:rsidR="00646D00" w:rsidRPr="00646D00" w:rsidRDefault="00646D00" w:rsidP="00646D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c)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Mỗi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môn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được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không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quá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02 (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hai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)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tiết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/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tuần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14:paraId="3AEE1E06" w14:textId="77777777" w:rsidR="00646D00" w:rsidRPr="00646D00" w:rsidRDefault="00646D00" w:rsidP="00646D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5.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Kế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hoạch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được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công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khai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trên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trang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thông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tin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điện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tử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trường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hoặc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niêm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yết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tại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trường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14:paraId="5C029083" w14:textId="77777777" w:rsidR="00646D00" w:rsidRPr="00646D00" w:rsidRDefault="00646D00" w:rsidP="00646D0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17" w:name="dieu_6"/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Điều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6.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ngoài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nhà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trường</w:t>
      </w:r>
      <w:bookmarkEnd w:id="17"/>
      <w:proofErr w:type="spellEnd"/>
    </w:p>
    <w:p w14:paraId="696EE49A" w14:textId="77777777" w:rsidR="00646D00" w:rsidRPr="00646D00" w:rsidRDefault="00646D00" w:rsidP="00646D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1.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hoặc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nhân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hoạt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động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ngoài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trường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có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thu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tiền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sinh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(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sau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đây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gọi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chung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cơ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sở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)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phải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thực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hiện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yêu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cầu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sau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:</w:t>
      </w:r>
    </w:p>
    <w:p w14:paraId="5E44E12E" w14:textId="77777777" w:rsidR="00646D00" w:rsidRPr="00646D00" w:rsidRDefault="00646D00" w:rsidP="00646D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a)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Đăng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kí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kinh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doanh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theo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pháp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luật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;</w:t>
      </w:r>
    </w:p>
    <w:p w14:paraId="137F7782" w14:textId="77777777" w:rsidR="00646D00" w:rsidRPr="00646D00" w:rsidRDefault="00646D00" w:rsidP="00646D0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b) Công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khai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trên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cổng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thông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tin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điện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tử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hoặc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niêm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yết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tại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nơi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cơ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sở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đặt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trụ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sở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về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môn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được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;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thời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lượng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đối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với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từng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môn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theo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từng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khối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lớp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;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điểm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hình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thức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thời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gian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;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danh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sách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người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mức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thu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tiền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trước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khi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tuyển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sinh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lớp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(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theo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  <w:bookmarkStart w:id="18" w:name="bieumau_ms_02"/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Mẫu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số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02</w:t>
      </w:r>
      <w:bookmarkEnd w:id="18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tại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Phụ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lục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kèm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theo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Thông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tư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này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).</w:t>
      </w:r>
    </w:p>
    <w:p w14:paraId="1C1868E1" w14:textId="77777777" w:rsidR="00646D00" w:rsidRPr="00646D00" w:rsidRDefault="00646D00" w:rsidP="00646D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2.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Người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ngoài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trường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phải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bảo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đảm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có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phẩm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chất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đạo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đức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tốt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;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có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năng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lực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chuyên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môn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phù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hợp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với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môn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tham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14:paraId="6F7C517C" w14:textId="77777777" w:rsidR="00646D00" w:rsidRPr="00646D00" w:rsidRDefault="00646D00" w:rsidP="00646D0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lastRenderedPageBreak/>
        <w:t xml:space="preserve">3.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Giáo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viên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đang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tại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trường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tham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ngoài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trường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phải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báo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với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Hiệu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trưởng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hoặc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Giám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đốc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hoặc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người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đứng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đầu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trường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(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sau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đây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gọi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chung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Hiệu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trưởng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)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về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môn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điểm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hình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thức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thời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gian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tham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(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theo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  <w:bookmarkStart w:id="19" w:name="bieumau_ms_03"/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Mẫu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số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03</w:t>
      </w:r>
      <w:bookmarkEnd w:id="19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tại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Phụ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lục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kèm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theo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Thông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tư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này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).</w:t>
      </w:r>
    </w:p>
    <w:p w14:paraId="0F4EE268" w14:textId="77777777" w:rsidR="00646D00" w:rsidRPr="00646D00" w:rsidRDefault="00646D00" w:rsidP="00646D0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20" w:name="dieu_7"/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Điều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7. Thu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quản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lí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tiền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thêm</w:t>
      </w:r>
      <w:bookmarkEnd w:id="20"/>
      <w:proofErr w:type="spellEnd"/>
    </w:p>
    <w:p w14:paraId="60507A09" w14:textId="77777777" w:rsidR="00646D00" w:rsidRPr="00646D00" w:rsidRDefault="00646D00" w:rsidP="00646D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1. Kinh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phí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trong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trường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sử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dụng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nguồn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ngân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sách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nước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nguồn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kinh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phí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hợp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pháp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khác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theo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pháp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luật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14:paraId="0A668556" w14:textId="77777777" w:rsidR="00646D00" w:rsidRPr="00646D00" w:rsidRDefault="00646D00" w:rsidP="00646D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2.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Mức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thu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tiền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ngoài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trường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do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thỏa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thuận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giữa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cha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mẹ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sinh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sinh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với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cơ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sở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14:paraId="1A15F475" w14:textId="77777777" w:rsidR="00646D00" w:rsidRPr="00646D00" w:rsidRDefault="00646D00" w:rsidP="00646D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3.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Việc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thu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quản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lí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sử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dụng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tiền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thực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hiện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theo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pháp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luật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về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tài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chính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ngân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sách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tài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sản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kế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toán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thuế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khác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có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liên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quan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14:paraId="574FF987" w14:textId="77777777" w:rsidR="00646D00" w:rsidRPr="00646D00" w:rsidRDefault="00646D00" w:rsidP="00646D0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21" w:name="chuong_3"/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Chương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III</w:t>
      </w:r>
      <w:bookmarkEnd w:id="21"/>
    </w:p>
    <w:p w14:paraId="3224A5C2" w14:textId="77777777" w:rsidR="00646D00" w:rsidRPr="00646D00" w:rsidRDefault="00646D00" w:rsidP="00646D0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22" w:name="chuong_3_name"/>
      <w:r w:rsidRPr="00646D00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TRÁCH NHIỆM QUẢN LÍ HOẠT ĐỘNG DẠY THÊM, HỌC THÊM</w:t>
      </w:r>
      <w:bookmarkEnd w:id="22"/>
    </w:p>
    <w:p w14:paraId="42F7C4AA" w14:textId="77777777" w:rsidR="00646D00" w:rsidRPr="00646D00" w:rsidRDefault="00646D00" w:rsidP="00646D0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23" w:name="dieu_8"/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Điều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8.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Trách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nhiệm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Ủy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ban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nhân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dân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cấp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tỉnh</w:t>
      </w:r>
      <w:bookmarkEnd w:id="23"/>
      <w:proofErr w:type="spellEnd"/>
    </w:p>
    <w:p w14:paraId="364088A6" w14:textId="77777777" w:rsidR="00646D00" w:rsidRPr="00646D00" w:rsidRDefault="00646D00" w:rsidP="00646D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1.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Chịu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trách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nhiệm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quản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lí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hoạt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động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tại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phương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14:paraId="64C70871" w14:textId="77777777" w:rsidR="00646D00" w:rsidRPr="00646D00" w:rsidRDefault="00646D00" w:rsidP="00646D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2. Ban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hành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về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phương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bao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gồm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nội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dung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chủ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yếu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sau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:</w:t>
      </w:r>
    </w:p>
    <w:p w14:paraId="429BC379" w14:textId="77777777" w:rsidR="00646D00" w:rsidRPr="00646D00" w:rsidRDefault="00646D00" w:rsidP="00646D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a)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Trách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nhiệm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Ủy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ban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nhân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dân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cấp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cơ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quan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quản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lí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giáo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dục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cơ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quan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liên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quan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trong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việc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thực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hiện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về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;</w:t>
      </w:r>
    </w:p>
    <w:p w14:paraId="6CA6CC6D" w14:textId="77777777" w:rsidR="00646D00" w:rsidRPr="00646D00" w:rsidRDefault="00646D00" w:rsidP="00646D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b)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Việc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quản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lí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sử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dụng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kinh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phí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;</w:t>
      </w:r>
    </w:p>
    <w:p w14:paraId="55FD58C6" w14:textId="77777777" w:rsidR="00646D00" w:rsidRPr="00646D00" w:rsidRDefault="00646D00" w:rsidP="00646D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c) Công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tác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thanh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kiểm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xử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lí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vi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phạm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14:paraId="73438269" w14:textId="77777777" w:rsidR="00646D00" w:rsidRPr="00646D00" w:rsidRDefault="00646D00" w:rsidP="00646D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3.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Chỉ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đạo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việc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thanh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kiểm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hoạt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động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trên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bàn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quản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lí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;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xử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lí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vi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phạm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theo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pháp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luật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14:paraId="7FEEF837" w14:textId="77777777" w:rsidR="00646D00" w:rsidRPr="00646D00" w:rsidRDefault="00646D00" w:rsidP="00646D0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24" w:name="dieu_9"/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Điều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9.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Trách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nhiệm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Sở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Giáo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dục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Đào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tạo</w:t>
      </w:r>
      <w:bookmarkEnd w:id="24"/>
      <w:proofErr w:type="spellEnd"/>
    </w:p>
    <w:p w14:paraId="0DB562C6" w14:textId="77777777" w:rsidR="00646D00" w:rsidRPr="00646D00" w:rsidRDefault="00646D00" w:rsidP="00646D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1.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Chủ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trì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phối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hợp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với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cơ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quan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liên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quan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tham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mưu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Ủy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ban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nhân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dân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cấp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tỉnh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ban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hành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về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phương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14:paraId="029B0519" w14:textId="77777777" w:rsidR="00646D00" w:rsidRPr="00646D00" w:rsidRDefault="00646D00" w:rsidP="00646D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2.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Hướng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dẫn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thực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hiện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về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trường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nhân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liên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quan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thuộc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phạm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vi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quản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lí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trên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bàn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14:paraId="101F4848" w14:textId="77777777" w:rsidR="00646D00" w:rsidRPr="00646D00" w:rsidRDefault="00646D00" w:rsidP="00646D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3.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hoặc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phối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hợp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với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cơ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quan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liên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quan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thanh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kiểm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hoạt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động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trên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bàn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quản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lí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;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xử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lí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theo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thẩm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quyền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hoặc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đề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nghị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cơ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quan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có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thẩm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quyền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xử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lí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vi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phạm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14:paraId="1B24AE7A" w14:textId="77777777" w:rsidR="00646D00" w:rsidRPr="00646D00" w:rsidRDefault="00646D00" w:rsidP="00646D0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25" w:name="dieu_10"/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Điều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10.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Trách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nhiệm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Ủy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ban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nhân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dân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cấp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huyện</w:t>
      </w:r>
      <w:bookmarkEnd w:id="25"/>
      <w:proofErr w:type="spellEnd"/>
    </w:p>
    <w:p w14:paraId="69465144" w14:textId="77777777" w:rsidR="00646D00" w:rsidRPr="00646D00" w:rsidRDefault="00646D00" w:rsidP="00646D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1.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Chịu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trách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nhiệm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quản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lí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hoạt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động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trên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bàn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14:paraId="49A87A77" w14:textId="77777777" w:rsidR="00646D00" w:rsidRPr="00646D00" w:rsidRDefault="00646D00" w:rsidP="00646D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2.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Hướng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dẫn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kiểm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việc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thực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hiện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về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trên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bàn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;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xử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lí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hoặc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kiến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nghị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với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cơ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quan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có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thẩm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quyền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xử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lí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vi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phạm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14:paraId="5F6EFC1F" w14:textId="77777777" w:rsidR="00646D00" w:rsidRPr="00646D00" w:rsidRDefault="00646D00" w:rsidP="00646D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3.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Chỉ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đạo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Ủy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ban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nhân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dân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cấp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xã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thực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hiện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giám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sát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kiểm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việc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tuân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thủ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pháp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luật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về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thời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giờ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làm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việc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giờ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làm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pháp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luật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về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an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ninh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trật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tự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gram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an</w:t>
      </w:r>
      <w:proofErr w:type="gram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toàn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vệ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sinh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môi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trường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phòng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chống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nổ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nhân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ngoài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trường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trên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bàn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14:paraId="3FCB29BF" w14:textId="77777777" w:rsidR="00646D00" w:rsidRPr="00646D00" w:rsidRDefault="00646D00" w:rsidP="00646D0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26" w:name="dieu_11"/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Điều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11.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Trách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nhiệm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Phòng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Giáo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dục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Đào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tạo</w:t>
      </w:r>
      <w:bookmarkEnd w:id="26"/>
      <w:proofErr w:type="spellEnd"/>
    </w:p>
    <w:p w14:paraId="700D6138" w14:textId="77777777" w:rsidR="00646D00" w:rsidRPr="00646D00" w:rsidRDefault="00646D00" w:rsidP="00646D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1.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Chủ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trì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phối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hợp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với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cơ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quan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liên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quan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thực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hiện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việc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quản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lí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trên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bàn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14:paraId="4C57A392" w14:textId="77777777" w:rsidR="00646D00" w:rsidRPr="00646D00" w:rsidRDefault="00646D00" w:rsidP="00646D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2.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Hướng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dẫn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thực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hiện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về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trường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nhân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liên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quan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thuộc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phạm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vi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quản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lí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14:paraId="592AE630" w14:textId="77777777" w:rsidR="00646D00" w:rsidRPr="00646D00" w:rsidRDefault="00646D00" w:rsidP="00646D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3.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hoặc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phối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hợp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với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cơ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quan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liên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quan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kiểm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hoạt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động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trên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bàn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quản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lí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;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xử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lí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theo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thẩm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quyền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hoặc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đề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nghị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cơ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quan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có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thẩm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quyền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xử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lí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vi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phạm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14:paraId="5DCDAA95" w14:textId="77777777" w:rsidR="00646D00" w:rsidRPr="00646D00" w:rsidRDefault="00646D00" w:rsidP="00646D0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27" w:name="dieu_12"/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Điều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12.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Trách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nhiệm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Ủy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ban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nhân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dân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cấp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xã</w:t>
      </w:r>
      <w:bookmarkEnd w:id="27"/>
      <w:proofErr w:type="spellEnd"/>
    </w:p>
    <w:p w14:paraId="36160C97" w14:textId="77777777" w:rsidR="00646D00" w:rsidRPr="00646D00" w:rsidRDefault="00646D00" w:rsidP="00646D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lastRenderedPageBreak/>
        <w:t xml:space="preserve">1.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Phối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hợp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với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Phòng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Giáo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dục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Đào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tạo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cơ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quan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liên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quan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quản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lí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việc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thực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hiện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về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trên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bàn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14:paraId="06EDDD5E" w14:textId="77777777" w:rsidR="00646D00" w:rsidRPr="00646D00" w:rsidRDefault="00646D00" w:rsidP="00646D0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2.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Thực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hiện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chỉ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đạo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Ủy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ban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nhân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dân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cấp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huyện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theo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tại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  <w:bookmarkStart w:id="28" w:name="tc_1"/>
      <w:proofErr w:type="spellStart"/>
      <w:r w:rsidRPr="00646D00">
        <w:rPr>
          <w:rFonts w:ascii="Arial" w:eastAsia="Times New Roman" w:hAnsi="Arial" w:cs="Arial"/>
          <w:color w:val="0000FF"/>
          <w:kern w:val="0"/>
          <w:sz w:val="18"/>
          <w:szCs w:val="18"/>
          <w14:ligatures w14:val="none"/>
        </w:rPr>
        <w:t>khoản</w:t>
      </w:r>
      <w:proofErr w:type="spellEnd"/>
      <w:r w:rsidRPr="00646D00">
        <w:rPr>
          <w:rFonts w:ascii="Arial" w:eastAsia="Times New Roman" w:hAnsi="Arial" w:cs="Arial"/>
          <w:color w:val="0000FF"/>
          <w:kern w:val="0"/>
          <w:sz w:val="18"/>
          <w:szCs w:val="18"/>
          <w14:ligatures w14:val="none"/>
        </w:rPr>
        <w:t xml:space="preserve"> 3 </w:t>
      </w:r>
      <w:proofErr w:type="spellStart"/>
      <w:r w:rsidRPr="00646D00">
        <w:rPr>
          <w:rFonts w:ascii="Arial" w:eastAsia="Times New Roman" w:hAnsi="Arial" w:cs="Arial"/>
          <w:color w:val="0000FF"/>
          <w:kern w:val="0"/>
          <w:sz w:val="18"/>
          <w:szCs w:val="18"/>
          <w14:ligatures w14:val="none"/>
        </w:rPr>
        <w:t>Điều</w:t>
      </w:r>
      <w:proofErr w:type="spellEnd"/>
      <w:r w:rsidRPr="00646D00">
        <w:rPr>
          <w:rFonts w:ascii="Arial" w:eastAsia="Times New Roman" w:hAnsi="Arial" w:cs="Arial"/>
          <w:color w:val="0000FF"/>
          <w:kern w:val="0"/>
          <w:sz w:val="18"/>
          <w:szCs w:val="18"/>
          <w14:ligatures w14:val="none"/>
        </w:rPr>
        <w:t xml:space="preserve"> 10 Thông </w:t>
      </w:r>
      <w:proofErr w:type="spellStart"/>
      <w:r w:rsidRPr="00646D00">
        <w:rPr>
          <w:rFonts w:ascii="Arial" w:eastAsia="Times New Roman" w:hAnsi="Arial" w:cs="Arial"/>
          <w:color w:val="0000FF"/>
          <w:kern w:val="0"/>
          <w:sz w:val="18"/>
          <w:szCs w:val="18"/>
          <w14:ligatures w14:val="none"/>
        </w:rPr>
        <w:t>tư</w:t>
      </w:r>
      <w:proofErr w:type="spellEnd"/>
      <w:r w:rsidRPr="00646D00">
        <w:rPr>
          <w:rFonts w:ascii="Arial" w:eastAsia="Times New Roman" w:hAnsi="Arial" w:cs="Arial"/>
          <w:color w:val="0000FF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FF"/>
          <w:kern w:val="0"/>
          <w:sz w:val="18"/>
          <w:szCs w:val="18"/>
          <w14:ligatures w14:val="none"/>
        </w:rPr>
        <w:t>này</w:t>
      </w:r>
      <w:bookmarkEnd w:id="28"/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14:paraId="6E5210D3" w14:textId="77777777" w:rsidR="00646D00" w:rsidRPr="00646D00" w:rsidRDefault="00646D00" w:rsidP="00646D0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29" w:name="dieu_13"/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Điều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13.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Trách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nhiệm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Hiệu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trưởng</w:t>
      </w:r>
      <w:bookmarkEnd w:id="29"/>
      <w:proofErr w:type="spellEnd"/>
    </w:p>
    <w:p w14:paraId="5D5C58E6" w14:textId="77777777" w:rsidR="00646D00" w:rsidRPr="00646D00" w:rsidRDefault="00646D00" w:rsidP="00646D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1.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việc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trong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trường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theo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tại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Thông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tư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này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khác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pháp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luật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có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liên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quan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14:paraId="3ACB5F46" w14:textId="77777777" w:rsidR="00646D00" w:rsidRPr="00646D00" w:rsidRDefault="00646D00" w:rsidP="00646D0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2. Quản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lí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giáo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viên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đang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tại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trường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khi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tham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ngoài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trường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bảo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đảm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thực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hiện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theo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đúng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tại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  <w:bookmarkStart w:id="30" w:name="tc_3"/>
      <w:proofErr w:type="spellStart"/>
      <w:r w:rsidRPr="00646D00">
        <w:rPr>
          <w:rFonts w:ascii="Arial" w:eastAsia="Times New Roman" w:hAnsi="Arial" w:cs="Arial"/>
          <w:color w:val="0000FF"/>
          <w:kern w:val="0"/>
          <w:sz w:val="18"/>
          <w:szCs w:val="18"/>
          <w14:ligatures w14:val="none"/>
        </w:rPr>
        <w:t>khoản</w:t>
      </w:r>
      <w:proofErr w:type="spellEnd"/>
      <w:r w:rsidRPr="00646D00">
        <w:rPr>
          <w:rFonts w:ascii="Arial" w:eastAsia="Times New Roman" w:hAnsi="Arial" w:cs="Arial"/>
          <w:color w:val="0000FF"/>
          <w:kern w:val="0"/>
          <w:sz w:val="18"/>
          <w:szCs w:val="18"/>
          <w14:ligatures w14:val="none"/>
        </w:rPr>
        <w:t xml:space="preserve"> 3 </w:t>
      </w:r>
      <w:proofErr w:type="spellStart"/>
      <w:r w:rsidRPr="00646D00">
        <w:rPr>
          <w:rFonts w:ascii="Arial" w:eastAsia="Times New Roman" w:hAnsi="Arial" w:cs="Arial"/>
          <w:color w:val="0000FF"/>
          <w:kern w:val="0"/>
          <w:sz w:val="18"/>
          <w:szCs w:val="18"/>
          <w14:ligatures w14:val="none"/>
        </w:rPr>
        <w:t>Điều</w:t>
      </w:r>
      <w:proofErr w:type="spellEnd"/>
      <w:r w:rsidRPr="00646D00">
        <w:rPr>
          <w:rFonts w:ascii="Arial" w:eastAsia="Times New Roman" w:hAnsi="Arial" w:cs="Arial"/>
          <w:color w:val="0000FF"/>
          <w:kern w:val="0"/>
          <w:sz w:val="18"/>
          <w:szCs w:val="18"/>
          <w14:ligatures w14:val="none"/>
        </w:rPr>
        <w:t xml:space="preserve"> 6 Thông </w:t>
      </w:r>
      <w:proofErr w:type="spellStart"/>
      <w:r w:rsidRPr="00646D00">
        <w:rPr>
          <w:rFonts w:ascii="Arial" w:eastAsia="Times New Roman" w:hAnsi="Arial" w:cs="Arial"/>
          <w:color w:val="0000FF"/>
          <w:kern w:val="0"/>
          <w:sz w:val="18"/>
          <w:szCs w:val="18"/>
          <w14:ligatures w14:val="none"/>
        </w:rPr>
        <w:t>tư</w:t>
      </w:r>
      <w:proofErr w:type="spellEnd"/>
      <w:r w:rsidRPr="00646D00">
        <w:rPr>
          <w:rFonts w:ascii="Arial" w:eastAsia="Times New Roman" w:hAnsi="Arial" w:cs="Arial"/>
          <w:color w:val="0000FF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FF"/>
          <w:kern w:val="0"/>
          <w:sz w:val="18"/>
          <w:szCs w:val="18"/>
          <w14:ligatures w14:val="none"/>
        </w:rPr>
        <w:t>này</w:t>
      </w:r>
      <w:bookmarkEnd w:id="30"/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;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phối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hợp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theo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dõi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kiểm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hoạt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động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ngoài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trường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giáo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viên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đang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tại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trường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14:paraId="2712D39A" w14:textId="77777777" w:rsidR="00646D00" w:rsidRPr="00646D00" w:rsidRDefault="00646D00" w:rsidP="00646D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3.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Chịu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trách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nhiệm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trước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cơ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quan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quản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lí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trực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tiếp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về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chất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lượng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trong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trường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;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việc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quản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lí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sử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dụng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kinh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phí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trong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trường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theo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14:paraId="184C8640" w14:textId="77777777" w:rsidR="00646D00" w:rsidRPr="00646D00" w:rsidRDefault="00646D00" w:rsidP="00646D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4.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Xử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lí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theo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thẩm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quyền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hoặc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kiến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nghị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cơ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quan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có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thẩm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quyền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xử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lí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vi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phạm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về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14:paraId="4AC70DC8" w14:textId="77777777" w:rsidR="00646D00" w:rsidRPr="00646D00" w:rsidRDefault="00646D00" w:rsidP="00646D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5.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Tiếp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nhận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xử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lí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ý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kiến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kiến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nghị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nguyện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vọng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sinh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cha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mẹ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sinh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về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việc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trước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trong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quá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trình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thực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hiện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14:paraId="516884E7" w14:textId="77777777" w:rsidR="00646D00" w:rsidRPr="00646D00" w:rsidRDefault="00646D00" w:rsidP="00646D0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31" w:name="dieu_14"/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Điều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14.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Trách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nhiệm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cơ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sở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thêm</w:t>
      </w:r>
      <w:bookmarkEnd w:id="31"/>
      <w:proofErr w:type="spellEnd"/>
    </w:p>
    <w:p w14:paraId="31BF6431" w14:textId="77777777" w:rsidR="00646D00" w:rsidRPr="00646D00" w:rsidRDefault="00646D00" w:rsidP="00646D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1.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Thực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hiện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về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tại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Thông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tư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này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khác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pháp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luật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có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liên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quan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14:paraId="16737037" w14:textId="77777777" w:rsidR="00646D00" w:rsidRPr="00646D00" w:rsidRDefault="00646D00" w:rsidP="00646D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2. Quản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lí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bảo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đảm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chất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lượng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quyền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lợi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sinh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người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;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quản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lí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sử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dụng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tiền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theo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14:paraId="65A49B3C" w14:textId="77777777" w:rsidR="00646D00" w:rsidRPr="00646D00" w:rsidRDefault="00646D00" w:rsidP="00646D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3. Quản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lí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lưu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giữ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hồ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sơ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theo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14:paraId="76E441E8" w14:textId="77777777" w:rsidR="00646D00" w:rsidRPr="00646D00" w:rsidRDefault="00646D00" w:rsidP="00646D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4. Báo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giải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trình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về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việc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thực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hiện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tại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Thông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tư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này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pháp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luật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có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liên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quan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với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cơ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quan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năng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khi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được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yêu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cầu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14:paraId="2DC15DD0" w14:textId="77777777" w:rsidR="00646D00" w:rsidRPr="00646D00" w:rsidRDefault="00646D00" w:rsidP="00646D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5.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Tiếp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nhận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xử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lí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ý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kiến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kiến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nghị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nguyện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vọng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sinh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cha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mẹ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sinh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về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việc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trước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trong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quá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trình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thực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hiện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14:paraId="6E38CA34" w14:textId="77777777" w:rsidR="00646D00" w:rsidRPr="00646D00" w:rsidRDefault="00646D00" w:rsidP="00646D0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32" w:name="dieu_15"/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Điều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15. Thanh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tra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kiểm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tra</w:t>
      </w:r>
      <w:bookmarkEnd w:id="32"/>
      <w:proofErr w:type="spellEnd"/>
    </w:p>
    <w:p w14:paraId="13B21E56" w14:textId="77777777" w:rsidR="00646D00" w:rsidRPr="00646D00" w:rsidRDefault="00646D00" w:rsidP="00646D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1.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Hoạt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động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chịu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sự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thanh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cơ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quan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thanh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nước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theo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pháp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luật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14:paraId="33427D05" w14:textId="77777777" w:rsidR="00646D00" w:rsidRPr="00646D00" w:rsidRDefault="00646D00" w:rsidP="00646D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2.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Hoạt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động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chịu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sự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kiểm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cơ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quan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quản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lí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giáo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dục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cơ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quan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quản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lí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nước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cấp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theo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phân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cấp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14:paraId="18C2F000" w14:textId="77777777" w:rsidR="00646D00" w:rsidRPr="00646D00" w:rsidRDefault="00646D00" w:rsidP="00646D0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33" w:name="dieu_16"/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Điều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16.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Xử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lí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vi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phạm</w:t>
      </w:r>
      <w:bookmarkEnd w:id="33"/>
      <w:proofErr w:type="spellEnd"/>
    </w:p>
    <w:p w14:paraId="097DF8E9" w14:textId="77777777" w:rsidR="00646D00" w:rsidRPr="00646D00" w:rsidRDefault="00646D00" w:rsidP="00646D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1.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trường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cơ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sở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nhân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vi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phạm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về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tùy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theo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tính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chất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mức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độ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vi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phạm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sẽ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bị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xử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lí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theo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pháp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luật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14:paraId="40C2AC01" w14:textId="77777777" w:rsidR="00646D00" w:rsidRPr="00646D00" w:rsidRDefault="00646D00" w:rsidP="00646D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2.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Người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đứng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đầu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cơ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quan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đơn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vị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có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bộ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công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viên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vi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phạm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về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tùy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tính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chất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mức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độ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hành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vi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phạm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thì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bị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xử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lí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theo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pháp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luật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14:paraId="074D8665" w14:textId="77777777" w:rsidR="00646D00" w:rsidRPr="00646D00" w:rsidRDefault="00646D00" w:rsidP="00646D0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34" w:name="chuong_4"/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Chương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IV</w:t>
      </w:r>
      <w:bookmarkEnd w:id="34"/>
    </w:p>
    <w:p w14:paraId="442996F9" w14:textId="77777777" w:rsidR="00646D00" w:rsidRPr="00646D00" w:rsidRDefault="00646D00" w:rsidP="00646D0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35" w:name="chuong_4_name"/>
      <w:r w:rsidRPr="00646D00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ĐIỀU KHOẢN THI HÀNH</w:t>
      </w:r>
      <w:bookmarkEnd w:id="35"/>
    </w:p>
    <w:p w14:paraId="0A91B6D6" w14:textId="77777777" w:rsidR="00646D00" w:rsidRPr="00646D00" w:rsidRDefault="00646D00" w:rsidP="00646D0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36" w:name="dieu_17"/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Điều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17. Hiệu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lực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thi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hành</w:t>
      </w:r>
      <w:bookmarkEnd w:id="36"/>
      <w:proofErr w:type="spellEnd"/>
    </w:p>
    <w:p w14:paraId="131FE432" w14:textId="77777777" w:rsidR="00646D00" w:rsidRPr="00646D00" w:rsidRDefault="00646D00" w:rsidP="00646D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1. Thông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tư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có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hiệu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lực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hành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kể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từ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ngày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14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tháng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02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năm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2025.</w:t>
      </w:r>
    </w:p>
    <w:p w14:paraId="49820B56" w14:textId="77777777" w:rsidR="00646D00" w:rsidRPr="00646D00" w:rsidRDefault="00646D00" w:rsidP="00646D0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2. Thông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tư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này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thay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thế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Thông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tư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số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  <w:bookmarkStart w:id="37" w:name="tvpllink_vgkjtqdntb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fldChar w:fldCharType="begin"/>
      </w: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instrText>HYPERLINK "https://thuvienphapluat.vn/van-ban/Giao-duc/Thong-tu-17-2012-TT-BGDDT-day-hoc-them-139414.aspx" \t "_blank"</w:instrText>
      </w: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fldChar w:fldCharType="separate"/>
      </w:r>
      <w:r w:rsidRPr="00646D00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>17/2012/TT-BGDĐT</w:t>
      </w: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fldChar w:fldCharType="end"/>
      </w:r>
      <w:bookmarkEnd w:id="37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ngày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16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tháng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5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năm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2012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Bộ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trưởng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Bộ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Giáo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dục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Đào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tạo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ban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hành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Quy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về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dạy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thêm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14:paraId="1CF9AC6C" w14:textId="77777777" w:rsidR="00646D00" w:rsidRPr="00646D00" w:rsidRDefault="00646D00" w:rsidP="00646D0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38" w:name="dieu_18"/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Điều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18.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Trách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nhiệm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thi</w:t>
      </w:r>
      <w:proofErr w:type="spellEnd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hành</w:t>
      </w:r>
      <w:bookmarkEnd w:id="38"/>
      <w:proofErr w:type="spellEnd"/>
    </w:p>
    <w:p w14:paraId="31587E55" w14:textId="77777777" w:rsidR="00646D00" w:rsidRPr="00646D00" w:rsidRDefault="00646D00" w:rsidP="00646D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Chánh Văn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phòng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Vụ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trưởng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Vụ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Giáo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dục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Trung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Vụ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trưởng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Vụ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Giáo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dục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Tiểu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Vụ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trưởng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Vụ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Giáo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dục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Thường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xuyên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Thủ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trưởng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đơn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vị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có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liên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quan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thuộc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Bộ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Giáo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dục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Đào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tạo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Chủ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tịch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Ủy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ban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nhân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dân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tỉnh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thành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phố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trực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thuộc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Trung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ương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Giám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đốc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Sở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Giáo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dục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Đào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tạo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nhân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có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liên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quan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chịu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trách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nhiệm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thi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hành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Thông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tư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này</w:t>
      </w:r>
      <w:proofErr w:type="spellEnd"/>
      <w:r w:rsidRPr="00646D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46D00" w:rsidRPr="00646D00" w14:paraId="5EB37AB9" w14:textId="77777777" w:rsidTr="00646D0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34737" w14:textId="77777777" w:rsidR="00646D00" w:rsidRPr="00646D00" w:rsidRDefault="00646D00" w:rsidP="00646D0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6D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br/>
            </w:r>
            <w:proofErr w:type="spellStart"/>
            <w:r w:rsidRPr="00646D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Nơi</w:t>
            </w:r>
            <w:proofErr w:type="spellEnd"/>
            <w:r w:rsidRPr="00646D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646D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nhận</w:t>
            </w:r>
            <w:proofErr w:type="spellEnd"/>
            <w:r w:rsidRPr="00646D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  <w:r w:rsidRPr="00646D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- Ban </w:t>
            </w:r>
            <w:proofErr w:type="spellStart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Tuyên</w:t>
            </w:r>
            <w:proofErr w:type="spellEnd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giáo</w:t>
            </w:r>
            <w:proofErr w:type="spellEnd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Trung </w:t>
            </w:r>
            <w:proofErr w:type="spellStart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ương</w:t>
            </w:r>
            <w:proofErr w:type="spellEnd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;</w:t>
            </w:r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br/>
              <w:t xml:space="preserve">- Văn </w:t>
            </w:r>
            <w:proofErr w:type="spellStart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phòng</w:t>
            </w:r>
            <w:proofErr w:type="spellEnd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Quốc </w:t>
            </w:r>
            <w:proofErr w:type="spellStart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hội</w:t>
            </w:r>
            <w:proofErr w:type="spellEnd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;</w:t>
            </w:r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br/>
              <w:t xml:space="preserve">- Văn </w:t>
            </w:r>
            <w:proofErr w:type="spellStart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phòng</w:t>
            </w:r>
            <w:proofErr w:type="spellEnd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Chính</w:t>
            </w:r>
            <w:proofErr w:type="spellEnd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phủ</w:t>
            </w:r>
            <w:proofErr w:type="spellEnd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;</w:t>
            </w:r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br/>
              <w:t xml:space="preserve">- </w:t>
            </w:r>
            <w:proofErr w:type="spellStart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Ủy</w:t>
            </w:r>
            <w:proofErr w:type="spellEnd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ban VHGD </w:t>
            </w:r>
            <w:proofErr w:type="spellStart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của</w:t>
            </w:r>
            <w:proofErr w:type="spellEnd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Quốc </w:t>
            </w:r>
            <w:proofErr w:type="spellStart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hội</w:t>
            </w:r>
            <w:proofErr w:type="spellEnd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;</w:t>
            </w:r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br/>
              <w:t xml:space="preserve">- </w:t>
            </w:r>
            <w:proofErr w:type="spellStart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Hội</w:t>
            </w:r>
            <w:proofErr w:type="spellEnd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đồng</w:t>
            </w:r>
            <w:proofErr w:type="spellEnd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quốc</w:t>
            </w:r>
            <w:proofErr w:type="spellEnd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gia</w:t>
            </w:r>
            <w:proofErr w:type="spellEnd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giáo</w:t>
            </w:r>
            <w:proofErr w:type="spellEnd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dục</w:t>
            </w:r>
            <w:proofErr w:type="spellEnd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;</w:t>
            </w:r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br/>
              <w:t xml:space="preserve">- Các </w:t>
            </w:r>
            <w:proofErr w:type="spellStart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bộ</w:t>
            </w:r>
            <w:proofErr w:type="spellEnd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cơ</w:t>
            </w:r>
            <w:proofErr w:type="spellEnd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quan</w:t>
            </w:r>
            <w:proofErr w:type="spellEnd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ngang</w:t>
            </w:r>
            <w:proofErr w:type="spellEnd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bộ</w:t>
            </w:r>
            <w:proofErr w:type="spellEnd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cơ</w:t>
            </w:r>
            <w:proofErr w:type="spellEnd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quan</w:t>
            </w:r>
            <w:proofErr w:type="spellEnd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thuộc</w:t>
            </w:r>
            <w:proofErr w:type="spellEnd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Chính</w:t>
            </w:r>
            <w:proofErr w:type="spellEnd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phủ</w:t>
            </w:r>
            <w:proofErr w:type="spellEnd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;</w:t>
            </w:r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br/>
              <w:t xml:space="preserve">- UBND </w:t>
            </w:r>
            <w:proofErr w:type="spellStart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các</w:t>
            </w:r>
            <w:proofErr w:type="spellEnd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tỉnh</w:t>
            </w:r>
            <w:proofErr w:type="spellEnd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thành</w:t>
            </w:r>
            <w:proofErr w:type="spellEnd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phố</w:t>
            </w:r>
            <w:proofErr w:type="spellEnd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trực</w:t>
            </w:r>
            <w:proofErr w:type="spellEnd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thuộc</w:t>
            </w:r>
            <w:proofErr w:type="spellEnd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Trung </w:t>
            </w:r>
            <w:proofErr w:type="spellStart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ương</w:t>
            </w:r>
            <w:proofErr w:type="spellEnd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;</w:t>
            </w:r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br/>
              <w:t xml:space="preserve">- </w:t>
            </w:r>
            <w:proofErr w:type="spellStart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Cục</w:t>
            </w:r>
            <w:proofErr w:type="spellEnd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Kiểm</w:t>
            </w:r>
            <w:proofErr w:type="spellEnd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tra</w:t>
            </w:r>
            <w:proofErr w:type="spellEnd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văn</w:t>
            </w:r>
            <w:proofErr w:type="spellEnd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bản</w:t>
            </w:r>
            <w:proofErr w:type="spellEnd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QPPL (</w:t>
            </w:r>
            <w:proofErr w:type="spellStart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Bộ</w:t>
            </w:r>
            <w:proofErr w:type="spellEnd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Tư</w:t>
            </w:r>
            <w:proofErr w:type="spellEnd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pháp</w:t>
            </w:r>
            <w:proofErr w:type="spellEnd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);</w:t>
            </w:r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br/>
              <w:t xml:space="preserve">- </w:t>
            </w:r>
            <w:proofErr w:type="spellStart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Kiểm</w:t>
            </w:r>
            <w:proofErr w:type="spellEnd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toán</w:t>
            </w:r>
            <w:proofErr w:type="spellEnd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nhà</w:t>
            </w:r>
            <w:proofErr w:type="spellEnd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nước</w:t>
            </w:r>
            <w:proofErr w:type="spellEnd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;</w:t>
            </w:r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br/>
              <w:t xml:space="preserve">- Công </w:t>
            </w:r>
            <w:proofErr w:type="spellStart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báo</w:t>
            </w:r>
            <w:proofErr w:type="spellEnd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;</w:t>
            </w:r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br/>
              <w:t xml:space="preserve">- </w:t>
            </w:r>
            <w:proofErr w:type="spellStart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Bộ</w:t>
            </w:r>
            <w:proofErr w:type="spellEnd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trưởng</w:t>
            </w:r>
            <w:proofErr w:type="spellEnd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;</w:t>
            </w:r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br/>
              <w:t xml:space="preserve">- Như </w:t>
            </w:r>
            <w:proofErr w:type="spellStart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Điều</w:t>
            </w:r>
            <w:proofErr w:type="spellEnd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18 (</w:t>
            </w:r>
            <w:proofErr w:type="spellStart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để</w:t>
            </w:r>
            <w:proofErr w:type="spellEnd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thực</w:t>
            </w:r>
            <w:proofErr w:type="spellEnd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hiện</w:t>
            </w:r>
            <w:proofErr w:type="spellEnd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);</w:t>
            </w:r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br/>
              <w:t xml:space="preserve">- </w:t>
            </w:r>
            <w:proofErr w:type="spellStart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Cổng</w:t>
            </w:r>
            <w:proofErr w:type="spellEnd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thông</w:t>
            </w:r>
            <w:proofErr w:type="spellEnd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tin </w:t>
            </w:r>
            <w:proofErr w:type="spellStart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điện</w:t>
            </w:r>
            <w:proofErr w:type="spellEnd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tử</w:t>
            </w:r>
            <w:proofErr w:type="spellEnd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Chính</w:t>
            </w:r>
            <w:proofErr w:type="spellEnd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phủ</w:t>
            </w:r>
            <w:proofErr w:type="spellEnd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;</w:t>
            </w:r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br/>
              <w:t xml:space="preserve">- </w:t>
            </w:r>
            <w:proofErr w:type="spellStart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Cổng</w:t>
            </w:r>
            <w:proofErr w:type="spellEnd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thông</w:t>
            </w:r>
            <w:proofErr w:type="spellEnd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tin </w:t>
            </w:r>
            <w:proofErr w:type="spellStart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điện</w:t>
            </w:r>
            <w:proofErr w:type="spellEnd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tử</w:t>
            </w:r>
            <w:proofErr w:type="spellEnd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Bộ</w:t>
            </w:r>
            <w:proofErr w:type="spellEnd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GDĐT;</w:t>
            </w:r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br/>
              <w:t xml:space="preserve">- Lưu: VT, </w:t>
            </w:r>
            <w:proofErr w:type="spellStart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Vụ</w:t>
            </w:r>
            <w:proofErr w:type="spellEnd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PC, </w:t>
            </w:r>
            <w:proofErr w:type="spellStart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Vụ</w:t>
            </w:r>
            <w:proofErr w:type="spellEnd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GDTrH</w:t>
            </w:r>
            <w:proofErr w:type="spellEnd"/>
            <w:r w:rsidRPr="00646D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FD5A2" w14:textId="77777777" w:rsidR="00646D00" w:rsidRPr="00646D00" w:rsidRDefault="00646D00" w:rsidP="00646D0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46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KT. BỘ TRƯỞNG</w:t>
            </w:r>
            <w:r w:rsidRPr="00646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THỨ TRƯỞNG</w:t>
            </w:r>
            <w:r w:rsidRPr="00646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646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646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646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646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Phạm Ngọc </w:t>
            </w:r>
            <w:proofErr w:type="spellStart"/>
            <w:r w:rsidRPr="00646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Thưởng</w:t>
            </w:r>
            <w:proofErr w:type="spellEnd"/>
          </w:p>
        </w:tc>
      </w:tr>
    </w:tbl>
    <w:p w14:paraId="5F08831C" w14:textId="77777777" w:rsidR="00646D00" w:rsidRDefault="00646D00"/>
    <w:sectPr w:rsidR="00646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D00"/>
    <w:rsid w:val="005249A6"/>
    <w:rsid w:val="0064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637D5"/>
  <w15:chartTrackingRefBased/>
  <w15:docId w15:val="{73D8730A-CD8A-4392-9616-06DA1663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6D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6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6D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6D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6D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6D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6D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6D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6D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6D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6D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6D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6D0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6D0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6D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6D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6D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6D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6D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D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6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6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6D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6D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6D0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6D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6D0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6D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2092</Words>
  <Characters>11925</Characters>
  <Application>Microsoft Office Word</Application>
  <DocSecurity>0</DocSecurity>
  <Lines>99</Lines>
  <Paragraphs>27</Paragraphs>
  <ScaleCrop>false</ScaleCrop>
  <Company/>
  <LinksUpToDate>false</LinksUpToDate>
  <CharactersWithSpaces>13990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2025-02-19T06:25:00Z</dcterms:created>
  <dcterms:modified xsi:type="dcterms:W3CDTF">2025-02-19T06:26:00Z</dcterms:modified>
</cp:coreProperties>
</file>