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4C" w:rsidRDefault="009F2E4C" w:rsidP="009F2E4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067425" cy="89535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E4C" w:rsidRPr="009F2E4C" w:rsidRDefault="009F2E4C" w:rsidP="009F2E4C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  <w:shd w:val="clear" w:color="auto" w:fill="FFFFFF"/>
                                <w:lang w:val="vi-V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E4C">
                              <w:rPr>
                                <w:b/>
                                <w:color w:val="FF0000"/>
                                <w:sz w:val="80"/>
                                <w:szCs w:val="80"/>
                                <w:shd w:val="clear" w:color="auto" w:fill="FFFFFF"/>
                                <w:lang w:val="vi-V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LỚP HỌC ĐẢO NGƯỢC BỐN 2</w:t>
                            </w:r>
                          </w:p>
                          <w:p w:rsidR="009F2E4C" w:rsidRPr="009F2E4C" w:rsidRDefault="009F2E4C" w:rsidP="009F2E4C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72"/>
                                <w:shd w:val="clear" w:color="auto" w:fill="FFFFFF"/>
                                <w:lang w:val="vi-V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7.7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" filled="f" stroked="f">
                <v:fill o:detectmouseclick="t"/>
                <v:textbox>
                  <w:txbxContent>
                    <w:p w:rsidR="009F2E4C" w:rsidRPr="009F2E4C" w:rsidRDefault="009F2E4C" w:rsidP="009F2E4C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  <w:shd w:val="clear" w:color="auto" w:fill="FFFFFF"/>
                          <w:lang w:val="vi-V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E4C">
                        <w:rPr>
                          <w:b/>
                          <w:color w:val="FF0000"/>
                          <w:sz w:val="80"/>
                          <w:szCs w:val="80"/>
                          <w:shd w:val="clear" w:color="auto" w:fill="FFFFFF"/>
                          <w:lang w:val="vi-V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LỚP HỌC ĐẢO NGƯỢC BỐN 2</w:t>
                      </w:r>
                    </w:p>
                    <w:p w:rsidR="009F2E4C" w:rsidRPr="009F2E4C" w:rsidRDefault="009F2E4C" w:rsidP="009F2E4C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rPr>
                          <w:b/>
                          <w:color w:val="FF0000"/>
                          <w:sz w:val="144"/>
                          <w:szCs w:val="72"/>
                          <w:shd w:val="clear" w:color="auto" w:fill="FFFFFF"/>
                          <w:lang w:val="vi-V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F2E4C" w:rsidRDefault="009F2E4C" w:rsidP="009F2E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Hyperlink"/>
            <w:b/>
            <w:bCs/>
            <w:color w:val="000000"/>
            <w:sz w:val="28"/>
            <w:szCs w:val="28"/>
            <w:u w:val="none"/>
          </w:rPr>
          <w:t>Flipped Classroom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</w:p>
    <w:p w:rsidR="009F2E4C" w:rsidRDefault="009F2E4C" w:rsidP="009F2E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video quay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sẵn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tuyến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đặt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đáp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nhóm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9F2E4C" w:rsidRPr="009F2E4C" w:rsidRDefault="009F2E4C" w:rsidP="009F2E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đảo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ngược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FDFB814" wp14:editId="04A5BC46">
            <wp:simplePos x="0" y="0"/>
            <wp:positionH relativeFrom="margin">
              <wp:posOffset>723900</wp:posOffset>
            </wp:positionH>
            <wp:positionV relativeFrom="margin">
              <wp:posOffset>2444750</wp:posOffset>
            </wp:positionV>
            <wp:extent cx="4295775" cy="4178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4808816364270_7ced8401b154aa0dc8ffa7aecd8ad9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34BD" w:rsidRDefault="00B734BD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2E4C" w:rsidRPr="009F2E4C" w:rsidRDefault="009F2E4C" w:rsidP="009F2E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2.1.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Giai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1: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Tìm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mới</w:t>
      </w:r>
      <w:proofErr w:type="spellEnd"/>
    </w:p>
    <w:p w:rsidR="009F2E4C" w:rsidRPr="009F2E4C" w:rsidRDefault="009F2E4C" w:rsidP="009F2E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diễn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hoàn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mình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F2E4C" w:rsidRDefault="009F2E4C" w:rsidP="009F2E4C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Xem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video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giảng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gửi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ghi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chép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quiz,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cấp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thấp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B734BD" w:rsidRPr="009F2E4C" w:rsidRDefault="00B734BD" w:rsidP="009F2E4C">
      <w:pPr>
        <w:shd w:val="clear" w:color="auto" w:fill="FFFFFF"/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837AF" w:rsidRDefault="005837AF" w:rsidP="009F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F2E4C" w:rsidRPr="009F2E4C" w:rsidRDefault="009F2E4C" w:rsidP="009F2E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bookmarkEnd w:id="0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2.2.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Giai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2: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sâu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vào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thức</w:t>
      </w:r>
      <w:proofErr w:type="spellEnd"/>
    </w:p>
    <w:p w:rsidR="009F2E4C" w:rsidRPr="009F2E4C" w:rsidRDefault="009F2E4C" w:rsidP="009F2E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diễn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tìm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giai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9F2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F2E4C" w:rsidRDefault="009F2E4C" w:rsidP="009F2E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hướng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thuyết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9F2E4C" w:rsidRDefault="009F2E4C" w:rsidP="009F2E4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tiễn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dừng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áp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tiễn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734BD" w:rsidRDefault="00B734BD" w:rsidP="009F2E4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  <w:lang w:val="vi-VN"/>
        </w:rPr>
        <w:t xml:space="preserve"> bạn học sinh lớp Bốn 2 rất hào hứng với phương pháp đổi mới này.</w:t>
      </w:r>
    </w:p>
    <w:p w:rsidR="00B734BD" w:rsidRPr="00B734BD" w:rsidRDefault="00B734BD" w:rsidP="009F2E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lang w:val="vi-VN"/>
        </w:rPr>
      </w:pPr>
    </w:p>
    <w:p w:rsidR="00E972F5" w:rsidRDefault="00B734BD" w:rsidP="009F2E4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914400" y="3724275"/>
            <wp:positionH relativeFrom="margin">
              <wp:align>center</wp:align>
            </wp:positionH>
            <wp:positionV relativeFrom="margin">
              <wp:align>bottom</wp:align>
            </wp:positionV>
            <wp:extent cx="4352925" cy="48291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4808821819991_a3ce63b60c63f136b67a2dcc9af044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6618E"/>
    <w:multiLevelType w:val="multilevel"/>
    <w:tmpl w:val="9C7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4C"/>
    <w:rsid w:val="00150AAB"/>
    <w:rsid w:val="005837AF"/>
    <w:rsid w:val="009F2E4C"/>
    <w:rsid w:val="00B734BD"/>
    <w:rsid w:val="00E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DDE43F-DD16-4B31-8C27-63977DB5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2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viewsonic.com/library/tag/flipped-classro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FDDF05-FF4C-43AC-9CC9-E76A7EBE41B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2023-10-23T03:07:00Z</dcterms:created>
  <dcterms:modified xsi:type="dcterms:W3CDTF">2023-10-23T03:12:00Z</dcterms:modified>
</cp:coreProperties>
</file>