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902" w:type="dxa"/>
        <w:tblCellSpacing w:w="0" w:type="dxa"/>
        <w:tblCellMar>
          <w:left w:w="0" w:type="dxa"/>
          <w:right w:w="0" w:type="dxa"/>
        </w:tblCellMar>
        <w:tblLook w:val="04A0" w:firstRow="1" w:lastRow="0" w:firstColumn="1" w:lastColumn="0" w:noHBand="0" w:noVBand="1"/>
      </w:tblPr>
      <w:tblGrid>
        <w:gridCol w:w="3652"/>
        <w:gridCol w:w="7250"/>
      </w:tblGrid>
      <w:tr w:rsidR="00257E83" w:rsidRPr="00257E83" w:rsidTr="00257E83">
        <w:trPr>
          <w:tblCellSpacing w:w="0" w:type="dxa"/>
        </w:trPr>
        <w:tc>
          <w:tcPr>
            <w:tcW w:w="3652" w:type="dxa"/>
            <w:tcMar>
              <w:top w:w="0" w:type="dxa"/>
              <w:left w:w="108" w:type="dxa"/>
              <w:bottom w:w="0" w:type="dxa"/>
              <w:right w:w="108" w:type="dxa"/>
            </w:tcMar>
            <w:hideMark/>
          </w:tcPr>
          <w:p w:rsidR="00257E83" w:rsidRPr="00257E83" w:rsidRDefault="00257E83" w:rsidP="00257E83">
            <w:pPr>
              <w:spacing w:before="120" w:after="120" w:line="234" w:lineRule="atLeast"/>
              <w:jc w:val="center"/>
              <w:rPr>
                <w:rFonts w:ascii="Times New Roman" w:eastAsia="Times New Roman" w:hAnsi="Times New Roman" w:cs="Times New Roman"/>
                <w:sz w:val="26"/>
                <w:szCs w:val="26"/>
              </w:rPr>
            </w:pPr>
            <w:r w:rsidRPr="00257E83">
              <w:rPr>
                <w:rFonts w:ascii="Times New Roman" w:eastAsia="Times New Roman" w:hAnsi="Times New Roman" w:cs="Times New Roman"/>
                <w:b/>
                <w:bCs/>
                <w:sz w:val="26"/>
                <w:szCs w:val="26"/>
                <w:lang w:val="vi-VN"/>
              </w:rPr>
              <w:t>THỦ TƯỚNG CHÍNH PHỦ</w:t>
            </w:r>
            <w:r w:rsidRPr="00257E83">
              <w:rPr>
                <w:rFonts w:ascii="Times New Roman" w:eastAsia="Times New Roman" w:hAnsi="Times New Roman" w:cs="Times New Roman"/>
                <w:b/>
                <w:bCs/>
                <w:sz w:val="26"/>
                <w:szCs w:val="26"/>
                <w:lang w:val="vi-VN"/>
              </w:rPr>
              <w:br/>
              <w:t>-------</w:t>
            </w:r>
          </w:p>
        </w:tc>
        <w:tc>
          <w:tcPr>
            <w:tcW w:w="7250" w:type="dxa"/>
            <w:tcMar>
              <w:top w:w="0" w:type="dxa"/>
              <w:left w:w="108" w:type="dxa"/>
              <w:bottom w:w="0" w:type="dxa"/>
              <w:right w:w="108" w:type="dxa"/>
            </w:tcMar>
            <w:hideMark/>
          </w:tcPr>
          <w:p w:rsidR="00257E83" w:rsidRPr="00257E83" w:rsidRDefault="00257E83" w:rsidP="00257E83">
            <w:pPr>
              <w:spacing w:before="120" w:after="120" w:line="234" w:lineRule="atLeast"/>
              <w:jc w:val="center"/>
              <w:rPr>
                <w:rFonts w:ascii="Times New Roman" w:eastAsia="Times New Roman" w:hAnsi="Times New Roman" w:cs="Times New Roman"/>
                <w:sz w:val="26"/>
                <w:szCs w:val="26"/>
              </w:rPr>
            </w:pPr>
            <w:r w:rsidRPr="00257E83">
              <w:rPr>
                <w:rFonts w:ascii="Times New Roman" w:eastAsia="Times New Roman" w:hAnsi="Times New Roman" w:cs="Times New Roman"/>
                <w:b/>
                <w:bCs/>
                <w:sz w:val="26"/>
                <w:szCs w:val="26"/>
                <w:lang w:val="vi-VN"/>
              </w:rPr>
              <w:t>CỘNG HÒA XÃ HỘI CHỦ NGHĨA VIỆT NAM</w:t>
            </w:r>
            <w:r w:rsidRPr="00257E83">
              <w:rPr>
                <w:rFonts w:ascii="Times New Roman" w:eastAsia="Times New Roman" w:hAnsi="Times New Roman" w:cs="Times New Roman"/>
                <w:b/>
                <w:bCs/>
                <w:sz w:val="26"/>
                <w:szCs w:val="26"/>
                <w:lang w:val="vi-VN"/>
              </w:rPr>
              <w:br/>
              <w:t>Độc lập - Tự do - Hạnh phúc </w:t>
            </w:r>
            <w:r w:rsidRPr="00257E83">
              <w:rPr>
                <w:rFonts w:ascii="Times New Roman" w:eastAsia="Times New Roman" w:hAnsi="Times New Roman" w:cs="Times New Roman"/>
                <w:b/>
                <w:bCs/>
                <w:sz w:val="26"/>
                <w:szCs w:val="26"/>
                <w:lang w:val="vi-VN"/>
              </w:rPr>
              <w:br/>
              <w:t>---------------</w:t>
            </w:r>
          </w:p>
        </w:tc>
      </w:tr>
      <w:tr w:rsidR="00257E83" w:rsidRPr="00257E83" w:rsidTr="00257E83">
        <w:trPr>
          <w:tblCellSpacing w:w="0" w:type="dxa"/>
        </w:trPr>
        <w:tc>
          <w:tcPr>
            <w:tcW w:w="3652" w:type="dxa"/>
            <w:tcMar>
              <w:top w:w="0" w:type="dxa"/>
              <w:left w:w="108" w:type="dxa"/>
              <w:bottom w:w="0" w:type="dxa"/>
              <w:right w:w="108" w:type="dxa"/>
            </w:tcMar>
            <w:hideMark/>
          </w:tcPr>
          <w:p w:rsidR="00257E83" w:rsidRPr="00257E83" w:rsidRDefault="00257E83" w:rsidP="00257E83">
            <w:pPr>
              <w:spacing w:before="120" w:after="120" w:line="234" w:lineRule="atLeast"/>
              <w:jc w:val="center"/>
              <w:rPr>
                <w:rFonts w:ascii="Times New Roman" w:eastAsia="Times New Roman" w:hAnsi="Times New Roman" w:cs="Times New Roman"/>
                <w:sz w:val="26"/>
                <w:szCs w:val="26"/>
              </w:rPr>
            </w:pPr>
            <w:r w:rsidRPr="00257E83">
              <w:rPr>
                <w:rFonts w:ascii="Times New Roman" w:eastAsia="Times New Roman" w:hAnsi="Times New Roman" w:cs="Times New Roman"/>
                <w:sz w:val="26"/>
                <w:szCs w:val="26"/>
                <w:lang w:val="vi-VN"/>
              </w:rPr>
              <w:t>S</w:t>
            </w:r>
            <w:r w:rsidRPr="00257E83">
              <w:rPr>
                <w:rFonts w:ascii="Times New Roman" w:eastAsia="Times New Roman" w:hAnsi="Times New Roman" w:cs="Times New Roman"/>
                <w:sz w:val="26"/>
                <w:szCs w:val="26"/>
              </w:rPr>
              <w:t>ố</w:t>
            </w:r>
            <w:r w:rsidRPr="00257E83">
              <w:rPr>
                <w:rFonts w:ascii="Times New Roman" w:eastAsia="Times New Roman" w:hAnsi="Times New Roman" w:cs="Times New Roman"/>
                <w:sz w:val="26"/>
                <w:szCs w:val="26"/>
                <w:lang w:val="vi-VN"/>
              </w:rPr>
              <w:t>: </w:t>
            </w:r>
            <w:r w:rsidRPr="00257E83">
              <w:rPr>
                <w:rFonts w:ascii="Times New Roman" w:eastAsia="Times New Roman" w:hAnsi="Times New Roman" w:cs="Times New Roman"/>
                <w:sz w:val="26"/>
                <w:szCs w:val="26"/>
              </w:rPr>
              <w:t>1</w:t>
            </w:r>
            <w:r w:rsidRPr="00257E83">
              <w:rPr>
                <w:rFonts w:ascii="Times New Roman" w:eastAsia="Times New Roman" w:hAnsi="Times New Roman" w:cs="Times New Roman"/>
                <w:sz w:val="26"/>
                <w:szCs w:val="26"/>
                <w:lang w:val="vi-VN"/>
              </w:rPr>
              <w:t>6/CT-TTg</w:t>
            </w:r>
          </w:p>
        </w:tc>
        <w:tc>
          <w:tcPr>
            <w:tcW w:w="7250" w:type="dxa"/>
            <w:tcMar>
              <w:top w:w="0" w:type="dxa"/>
              <w:left w:w="108" w:type="dxa"/>
              <w:bottom w:w="0" w:type="dxa"/>
              <w:right w:w="108" w:type="dxa"/>
            </w:tcMar>
            <w:hideMark/>
          </w:tcPr>
          <w:p w:rsidR="00257E83" w:rsidRPr="00257E83" w:rsidRDefault="00257E83" w:rsidP="00257E83">
            <w:pPr>
              <w:spacing w:before="120" w:after="120" w:line="234" w:lineRule="atLeast"/>
              <w:jc w:val="right"/>
              <w:rPr>
                <w:rFonts w:ascii="Times New Roman" w:eastAsia="Times New Roman" w:hAnsi="Times New Roman" w:cs="Times New Roman"/>
                <w:sz w:val="26"/>
                <w:szCs w:val="26"/>
              </w:rPr>
            </w:pPr>
            <w:r w:rsidRPr="00257E83">
              <w:rPr>
                <w:rFonts w:ascii="Times New Roman" w:eastAsia="Times New Roman" w:hAnsi="Times New Roman" w:cs="Times New Roman"/>
                <w:i/>
                <w:iCs/>
                <w:sz w:val="26"/>
                <w:szCs w:val="26"/>
                <w:lang w:val="vi-VN"/>
              </w:rPr>
              <w:t>Hà Nội, ngày </w:t>
            </w:r>
            <w:r w:rsidRPr="00257E83">
              <w:rPr>
                <w:rFonts w:ascii="Times New Roman" w:eastAsia="Times New Roman" w:hAnsi="Times New Roman" w:cs="Times New Roman"/>
                <w:i/>
                <w:iCs/>
                <w:sz w:val="26"/>
                <w:szCs w:val="26"/>
              </w:rPr>
              <w:t>16</w:t>
            </w:r>
            <w:r w:rsidRPr="00257E83">
              <w:rPr>
                <w:rFonts w:ascii="Times New Roman" w:eastAsia="Times New Roman" w:hAnsi="Times New Roman" w:cs="Times New Roman"/>
                <w:i/>
                <w:iCs/>
                <w:sz w:val="26"/>
                <w:szCs w:val="26"/>
                <w:lang w:val="vi-VN"/>
              </w:rPr>
              <w:t> tháng </w:t>
            </w:r>
            <w:r w:rsidRPr="00257E83">
              <w:rPr>
                <w:rFonts w:ascii="Times New Roman" w:eastAsia="Times New Roman" w:hAnsi="Times New Roman" w:cs="Times New Roman"/>
                <w:i/>
                <w:iCs/>
                <w:sz w:val="26"/>
                <w:szCs w:val="26"/>
              </w:rPr>
              <w:t>0</w:t>
            </w:r>
            <w:r w:rsidRPr="00257E83">
              <w:rPr>
                <w:rFonts w:ascii="Times New Roman" w:eastAsia="Times New Roman" w:hAnsi="Times New Roman" w:cs="Times New Roman"/>
                <w:i/>
                <w:iCs/>
                <w:sz w:val="26"/>
                <w:szCs w:val="26"/>
                <w:lang w:val="vi-VN"/>
              </w:rPr>
              <w:t>5 năm 20</w:t>
            </w:r>
            <w:r w:rsidRPr="00257E83">
              <w:rPr>
                <w:rFonts w:ascii="Times New Roman" w:eastAsia="Times New Roman" w:hAnsi="Times New Roman" w:cs="Times New Roman"/>
                <w:i/>
                <w:iCs/>
                <w:sz w:val="26"/>
                <w:szCs w:val="26"/>
              </w:rPr>
              <w:t>1</w:t>
            </w:r>
            <w:r w:rsidRPr="00257E83">
              <w:rPr>
                <w:rFonts w:ascii="Times New Roman" w:eastAsia="Times New Roman" w:hAnsi="Times New Roman" w:cs="Times New Roman"/>
                <w:i/>
                <w:iCs/>
                <w:sz w:val="26"/>
                <w:szCs w:val="26"/>
                <w:lang w:val="vi-VN"/>
              </w:rPr>
              <w:t>6</w:t>
            </w:r>
          </w:p>
        </w:tc>
      </w:tr>
    </w:tbl>
    <w:p w:rsidR="00257E83" w:rsidRPr="00257E83" w:rsidRDefault="00257E83" w:rsidP="00257E83">
      <w:pPr>
        <w:shd w:val="clear" w:color="auto" w:fill="FFFFFF"/>
        <w:spacing w:before="120" w:after="120" w:line="234" w:lineRule="atLeast"/>
        <w:rPr>
          <w:rFonts w:ascii="Arial" w:eastAsia="Times New Roman" w:hAnsi="Arial" w:cs="Arial"/>
          <w:color w:val="000000"/>
          <w:sz w:val="26"/>
          <w:szCs w:val="26"/>
        </w:rPr>
      </w:pPr>
      <w:bookmarkStart w:id="0" w:name="_GoBack"/>
      <w:bookmarkEnd w:id="0"/>
    </w:p>
    <w:p w:rsidR="00257E83" w:rsidRPr="00257E83" w:rsidRDefault="00257E83" w:rsidP="00257E83">
      <w:pPr>
        <w:shd w:val="clear" w:color="auto" w:fill="FFFFFF"/>
        <w:spacing w:before="120" w:after="120" w:line="234" w:lineRule="atLeast"/>
        <w:jc w:val="center"/>
        <w:rPr>
          <w:rFonts w:ascii="Arial" w:eastAsia="Times New Roman" w:hAnsi="Arial" w:cs="Arial"/>
          <w:color w:val="000000"/>
          <w:sz w:val="26"/>
          <w:szCs w:val="26"/>
        </w:rPr>
      </w:pPr>
      <w:r w:rsidRPr="00257E83">
        <w:rPr>
          <w:rFonts w:ascii="Arial" w:eastAsia="Times New Roman" w:hAnsi="Arial" w:cs="Arial"/>
          <w:b/>
          <w:bCs/>
          <w:color w:val="000000"/>
          <w:sz w:val="26"/>
          <w:szCs w:val="26"/>
          <w:lang w:val="vi-VN"/>
        </w:rPr>
        <w:t>CHỈ THỊ</w:t>
      </w:r>
    </w:p>
    <w:p w:rsidR="00257E83" w:rsidRPr="00257E83" w:rsidRDefault="00257E83" w:rsidP="00257E83">
      <w:pPr>
        <w:shd w:val="clear" w:color="auto" w:fill="FFFFFF"/>
        <w:spacing w:before="120" w:after="120" w:line="234" w:lineRule="atLeast"/>
        <w:jc w:val="center"/>
        <w:rPr>
          <w:rFonts w:ascii="Arial" w:eastAsia="Times New Roman" w:hAnsi="Arial" w:cs="Arial"/>
          <w:color w:val="000000"/>
          <w:sz w:val="26"/>
          <w:szCs w:val="26"/>
        </w:rPr>
      </w:pPr>
      <w:r w:rsidRPr="00257E83">
        <w:rPr>
          <w:rFonts w:ascii="Arial" w:eastAsia="Times New Roman" w:hAnsi="Arial" w:cs="Arial"/>
          <w:color w:val="000000"/>
          <w:sz w:val="26"/>
          <w:szCs w:val="26"/>
          <w:lang w:val="vi-VN"/>
        </w:rPr>
        <w:t>VỀ TĂNG CƯỜNG VÀ ĐỔI MỚI CÔNG TÁC DÂN VẬN TRONG CƠ QUAN HÀNH CHÍNH NHÀ NƯỚC, CHÍNH QUYỀN CÁC CẤP TRONG TÌNH HÌNH MỚI</w:t>
      </w:r>
    </w:p>
    <w:p w:rsidR="00257E83" w:rsidRPr="00257E83" w:rsidRDefault="00257E83" w:rsidP="00257E83">
      <w:pPr>
        <w:shd w:val="clear" w:color="auto" w:fill="FFFFFF"/>
        <w:spacing w:before="120" w:after="120" w:line="234" w:lineRule="atLeast"/>
        <w:jc w:val="both"/>
        <w:rPr>
          <w:rFonts w:ascii="Arial" w:eastAsia="Times New Roman" w:hAnsi="Arial" w:cs="Arial"/>
          <w:color w:val="000000"/>
          <w:sz w:val="24"/>
          <w:szCs w:val="24"/>
        </w:rPr>
      </w:pPr>
      <w:r w:rsidRPr="00257E83">
        <w:rPr>
          <w:rFonts w:ascii="Arial" w:eastAsia="Times New Roman" w:hAnsi="Arial" w:cs="Arial"/>
          <w:color w:val="000000"/>
          <w:sz w:val="24"/>
          <w:szCs w:val="24"/>
          <w:lang w:val="vi-VN"/>
        </w:rPr>
        <w:t>Công tác dân vận trong cơ quan hành chính nhà nước, chính quyền các cấp những năm qua được cấp ủy, chính quyền quan tâm, đã bám sát sự chỉ đạo của Đảng và Nhà nước về công tác dân vận; đặc biệt việc thực hiện hiệu quả Chỉ thị số 18/2000/CT</w:t>
      </w:r>
      <w:r w:rsidRPr="00257E83">
        <w:rPr>
          <w:rFonts w:ascii="Arial" w:eastAsia="Times New Roman" w:hAnsi="Arial" w:cs="Arial"/>
          <w:color w:val="000000"/>
          <w:sz w:val="24"/>
          <w:szCs w:val="24"/>
        </w:rPr>
        <w:t>-</w:t>
      </w:r>
      <w:r w:rsidRPr="00257E83">
        <w:rPr>
          <w:rFonts w:ascii="Arial" w:eastAsia="Times New Roman" w:hAnsi="Arial" w:cs="Arial"/>
          <w:color w:val="000000"/>
          <w:sz w:val="24"/>
          <w:szCs w:val="24"/>
          <w:lang w:val="vi-VN"/>
        </w:rPr>
        <w:t>TTg ngày 21 tháng 9 năm 2000 của Thủ tướng Chính phủ “</w:t>
      </w:r>
      <w:r w:rsidRPr="00257E83">
        <w:rPr>
          <w:rFonts w:ascii="Arial" w:eastAsia="Times New Roman" w:hAnsi="Arial" w:cs="Arial"/>
          <w:color w:val="000000"/>
          <w:sz w:val="24"/>
          <w:szCs w:val="24"/>
        </w:rPr>
        <w:t>V</w:t>
      </w:r>
      <w:r w:rsidRPr="00257E83">
        <w:rPr>
          <w:rFonts w:ascii="Arial" w:eastAsia="Times New Roman" w:hAnsi="Arial" w:cs="Arial"/>
          <w:color w:val="000000"/>
          <w:sz w:val="24"/>
          <w:szCs w:val="24"/>
          <w:lang w:val="vi-VN"/>
        </w:rPr>
        <w:t>ề tăng cường công tác dân vận” đã góp phần tạo sự chuyển biến mạnh mẽ về công tác dân vận, ổn định </w:t>
      </w:r>
      <w:r w:rsidRPr="00257E83">
        <w:rPr>
          <w:rFonts w:ascii="Arial" w:eastAsia="Times New Roman" w:hAnsi="Arial" w:cs="Arial"/>
          <w:color w:val="000000"/>
          <w:sz w:val="24"/>
          <w:szCs w:val="24"/>
          <w:shd w:val="clear" w:color="auto" w:fill="FFFFFF"/>
          <w:lang w:val="vi-VN"/>
        </w:rPr>
        <w:t>tình hình</w:t>
      </w:r>
      <w:r w:rsidRPr="00257E83">
        <w:rPr>
          <w:rFonts w:ascii="Arial" w:eastAsia="Times New Roman" w:hAnsi="Arial" w:cs="Arial"/>
          <w:color w:val="000000"/>
          <w:sz w:val="24"/>
          <w:szCs w:val="24"/>
          <w:lang w:val="vi-VN"/>
        </w:rPr>
        <w:t>, phát triển kinh tế - xã hội, nâng cao đời sống vật chất và tinh thần cho nhân dân.</w:t>
      </w:r>
    </w:p>
    <w:p w:rsidR="00257E83" w:rsidRPr="00257E83" w:rsidRDefault="00257E83" w:rsidP="00257E83">
      <w:pPr>
        <w:shd w:val="clear" w:color="auto" w:fill="FFFFFF"/>
        <w:spacing w:before="120" w:after="120" w:line="234" w:lineRule="atLeast"/>
        <w:jc w:val="both"/>
        <w:rPr>
          <w:rFonts w:ascii="Arial" w:eastAsia="Times New Roman" w:hAnsi="Arial" w:cs="Arial"/>
          <w:color w:val="000000"/>
          <w:sz w:val="24"/>
          <w:szCs w:val="24"/>
        </w:rPr>
      </w:pPr>
      <w:r w:rsidRPr="00257E83">
        <w:rPr>
          <w:rFonts w:ascii="Arial" w:eastAsia="Times New Roman" w:hAnsi="Arial" w:cs="Arial"/>
          <w:color w:val="000000"/>
          <w:sz w:val="24"/>
          <w:szCs w:val="24"/>
          <w:lang w:val="vi-VN"/>
        </w:rPr>
        <w:t>Tuy nhiên, công tác dân vận trong cơ quan hành chính nhà nước, chính quyền các cấp vẫn còn bộc </w:t>
      </w:r>
      <w:r w:rsidRPr="00257E83">
        <w:rPr>
          <w:rFonts w:ascii="Arial" w:eastAsia="Times New Roman" w:hAnsi="Arial" w:cs="Arial"/>
          <w:color w:val="000000"/>
          <w:sz w:val="24"/>
          <w:szCs w:val="24"/>
        </w:rPr>
        <w:t>l</w:t>
      </w:r>
      <w:r w:rsidRPr="00257E83">
        <w:rPr>
          <w:rFonts w:ascii="Arial" w:eastAsia="Times New Roman" w:hAnsi="Arial" w:cs="Arial"/>
          <w:color w:val="000000"/>
          <w:sz w:val="24"/>
          <w:szCs w:val="24"/>
          <w:lang w:val="vi-VN"/>
        </w:rPr>
        <w:t>ộ một số hạn chế như: Việc thực hiện công tác dân vận ở một số nơi chưa thường xuyên, kịp thời, hiệu quả thấp; một bộ phận cán bộ, công chức, viên chức nhận thức chưa đầy đủ về chủ trương của Đảng, chính sách pháp luật của Nhà nước về công tác dân vận; sự phối hợp giữa một số cơ quan hành chính nhà nước, chính quyền với Mặt trận Tổ quốc Việt Nam, các tổ chức chính trị - xã hội cùng cấp chưa thường xuyên, hiệu quả chưa cao; một số nơi còn tư tưởng xem nhẹ công tác dân vận tr</w:t>
      </w:r>
      <w:r w:rsidRPr="00257E83">
        <w:rPr>
          <w:rFonts w:ascii="Arial" w:eastAsia="Times New Roman" w:hAnsi="Arial" w:cs="Arial"/>
          <w:color w:val="000000"/>
          <w:sz w:val="24"/>
          <w:szCs w:val="24"/>
        </w:rPr>
        <w:t>o</w:t>
      </w:r>
      <w:r w:rsidRPr="00257E83">
        <w:rPr>
          <w:rFonts w:ascii="Arial" w:eastAsia="Times New Roman" w:hAnsi="Arial" w:cs="Arial"/>
          <w:color w:val="000000"/>
          <w:sz w:val="24"/>
          <w:szCs w:val="24"/>
          <w:lang w:val="vi-VN"/>
        </w:rPr>
        <w:t>ng cơ quan hành chính nhà nước, chính quyền các cấp.</w:t>
      </w:r>
    </w:p>
    <w:p w:rsidR="00257E83" w:rsidRPr="00257E83" w:rsidRDefault="00257E83" w:rsidP="00257E83">
      <w:pPr>
        <w:shd w:val="clear" w:color="auto" w:fill="FFFFFF"/>
        <w:spacing w:before="120" w:after="120" w:line="234" w:lineRule="atLeast"/>
        <w:jc w:val="both"/>
        <w:rPr>
          <w:rFonts w:ascii="Arial" w:eastAsia="Times New Roman" w:hAnsi="Arial" w:cs="Arial"/>
          <w:color w:val="000000"/>
          <w:sz w:val="24"/>
          <w:szCs w:val="24"/>
        </w:rPr>
      </w:pPr>
      <w:r w:rsidRPr="00257E83">
        <w:rPr>
          <w:rFonts w:ascii="Arial" w:eastAsia="Times New Roman" w:hAnsi="Arial" w:cs="Arial"/>
          <w:color w:val="000000"/>
          <w:sz w:val="24"/>
          <w:szCs w:val="24"/>
          <w:lang w:val="vi-VN"/>
        </w:rPr>
        <w:t>Đ</w:t>
      </w:r>
      <w:r w:rsidRPr="00257E83">
        <w:rPr>
          <w:rFonts w:ascii="Arial" w:eastAsia="Times New Roman" w:hAnsi="Arial" w:cs="Arial"/>
          <w:color w:val="000000"/>
          <w:sz w:val="24"/>
          <w:szCs w:val="24"/>
        </w:rPr>
        <w:t>ể </w:t>
      </w:r>
      <w:r w:rsidRPr="00257E83">
        <w:rPr>
          <w:rFonts w:ascii="Arial" w:eastAsia="Times New Roman" w:hAnsi="Arial" w:cs="Arial"/>
          <w:color w:val="000000"/>
          <w:sz w:val="24"/>
          <w:szCs w:val="24"/>
          <w:lang w:val="vi-VN"/>
        </w:rPr>
        <w:t>tiếp tục thực hiện tốt công tác dân vận trong cơ quan hành chính nhà nước, chính quyền các cấp, tăng cường đổi mới, tạo sự chuyển biến từ nhận thức về công tác dân vận trong tình hình mới, Thủ tướng Chính phủ yêu cầu các Bộ, cơ quan ngang Bộ, cơ quan thuộc Chính phủ, </w:t>
      </w:r>
      <w:r w:rsidRPr="00257E83">
        <w:rPr>
          <w:rFonts w:ascii="Arial" w:eastAsia="Times New Roman" w:hAnsi="Arial" w:cs="Arial"/>
          <w:color w:val="000000"/>
          <w:sz w:val="24"/>
          <w:szCs w:val="24"/>
          <w:shd w:val="clear" w:color="auto" w:fill="FFFFFF"/>
          <w:lang w:val="vi-VN"/>
        </w:rPr>
        <w:t>Ủy ban</w:t>
      </w:r>
      <w:r w:rsidRPr="00257E83">
        <w:rPr>
          <w:rFonts w:ascii="Arial" w:eastAsia="Times New Roman" w:hAnsi="Arial" w:cs="Arial"/>
          <w:color w:val="000000"/>
          <w:sz w:val="24"/>
          <w:szCs w:val="24"/>
          <w:lang w:val="vi-VN"/>
        </w:rPr>
        <w:t>nhân dân các tỉnh, </w:t>
      </w:r>
      <w:r w:rsidRPr="00257E83">
        <w:rPr>
          <w:rFonts w:ascii="Arial" w:eastAsia="Times New Roman" w:hAnsi="Arial" w:cs="Arial"/>
          <w:color w:val="000000"/>
          <w:sz w:val="24"/>
          <w:szCs w:val="24"/>
          <w:shd w:val="clear" w:color="auto" w:fill="FFFFFF"/>
          <w:lang w:val="vi-VN"/>
        </w:rPr>
        <w:t>thành phố</w:t>
      </w:r>
      <w:r w:rsidRPr="00257E83">
        <w:rPr>
          <w:rFonts w:ascii="Arial" w:eastAsia="Times New Roman" w:hAnsi="Arial" w:cs="Arial"/>
          <w:color w:val="000000"/>
          <w:sz w:val="24"/>
          <w:szCs w:val="24"/>
          <w:lang w:val="vi-VN"/>
        </w:rPr>
        <w:t> trực thuộc Trung ương theo chức năng, nhiệm vụ được giao tập trung thực hiện tốt các nội dung sau:</w:t>
      </w:r>
    </w:p>
    <w:p w:rsidR="00257E83" w:rsidRPr="00257E83" w:rsidRDefault="00257E83" w:rsidP="00257E83">
      <w:pPr>
        <w:shd w:val="clear" w:color="auto" w:fill="FFFFFF"/>
        <w:spacing w:before="120" w:after="120" w:line="234" w:lineRule="atLeast"/>
        <w:jc w:val="both"/>
        <w:rPr>
          <w:rFonts w:ascii="Arial" w:eastAsia="Times New Roman" w:hAnsi="Arial" w:cs="Arial"/>
          <w:color w:val="000000"/>
          <w:sz w:val="24"/>
          <w:szCs w:val="24"/>
        </w:rPr>
      </w:pPr>
      <w:r w:rsidRPr="00257E83">
        <w:rPr>
          <w:rFonts w:ascii="Arial" w:eastAsia="Times New Roman" w:hAnsi="Arial" w:cs="Arial"/>
          <w:color w:val="000000"/>
          <w:sz w:val="24"/>
          <w:szCs w:val="24"/>
          <w:lang w:val="vi-VN"/>
        </w:rPr>
        <w:t>1. Xác định công tác dân vận là nhiệm vụ của cả hệ thống chính trị. Cơ quan hành chính nhà nước, chính quyền các cấp phải thường xuyên quán triệt sâu sắc chủ trương, đường lối của Đảng, chính sách, pháp </w:t>
      </w:r>
      <w:r w:rsidRPr="00257E83">
        <w:rPr>
          <w:rFonts w:ascii="Arial" w:eastAsia="Times New Roman" w:hAnsi="Arial" w:cs="Arial"/>
          <w:color w:val="000000"/>
          <w:sz w:val="24"/>
          <w:szCs w:val="24"/>
        </w:rPr>
        <w:t>l</w:t>
      </w:r>
      <w:r w:rsidRPr="00257E83">
        <w:rPr>
          <w:rFonts w:ascii="Arial" w:eastAsia="Times New Roman" w:hAnsi="Arial" w:cs="Arial"/>
          <w:color w:val="000000"/>
          <w:sz w:val="24"/>
          <w:szCs w:val="24"/>
          <w:lang w:val="vi-VN"/>
        </w:rPr>
        <w:t>uật của Nhà nước về công tác dân vận; chủ động xây dựng chương trình, kế hoạch và tổ chức thực hiện công tác dân vận gắn với việc thực hiện nhiệm vụ chuyên môn; đề cao vai trò, trách nhiệm của người đứng đầu, tăng cường hiệu lực, hiệu quả công tác dân vận trong cơ quan hành chính nhà nước, chính quyền các cấp, góp phần vào công cuộc xây dựng, phát triển đất nước và hội nhập quốc tế.</w:t>
      </w:r>
    </w:p>
    <w:p w:rsidR="00257E83" w:rsidRPr="00257E83" w:rsidRDefault="00257E83" w:rsidP="00257E83">
      <w:pPr>
        <w:shd w:val="clear" w:color="auto" w:fill="FFFFFF"/>
        <w:spacing w:before="120" w:after="120" w:line="234" w:lineRule="atLeast"/>
        <w:jc w:val="both"/>
        <w:rPr>
          <w:rFonts w:ascii="Arial" w:eastAsia="Times New Roman" w:hAnsi="Arial" w:cs="Arial"/>
          <w:color w:val="000000"/>
          <w:sz w:val="24"/>
          <w:szCs w:val="24"/>
        </w:rPr>
      </w:pPr>
      <w:r w:rsidRPr="00257E83">
        <w:rPr>
          <w:rFonts w:ascii="Arial" w:eastAsia="Times New Roman" w:hAnsi="Arial" w:cs="Arial"/>
          <w:color w:val="000000"/>
          <w:sz w:val="24"/>
          <w:szCs w:val="24"/>
          <w:lang w:val="vi-VN"/>
        </w:rPr>
        <w:t>2. Đẩy mạnh công tác tuyên truyền, giáo dục nhận thức về công tác dân vận. Thực hiện tốt phong trào thi đua “Dân vận khéo” gắn với việc học tập và làm theo tấm gương đạo đức Hồ Chí Minh.</w:t>
      </w:r>
    </w:p>
    <w:p w:rsidR="00257E83" w:rsidRPr="00257E83" w:rsidRDefault="00257E83" w:rsidP="00257E83">
      <w:pPr>
        <w:shd w:val="clear" w:color="auto" w:fill="FFFFFF"/>
        <w:spacing w:before="120" w:after="120" w:line="234" w:lineRule="atLeast"/>
        <w:jc w:val="both"/>
        <w:rPr>
          <w:rFonts w:ascii="Arial" w:eastAsia="Times New Roman" w:hAnsi="Arial" w:cs="Arial"/>
          <w:color w:val="000000"/>
          <w:sz w:val="24"/>
          <w:szCs w:val="24"/>
        </w:rPr>
      </w:pPr>
      <w:r w:rsidRPr="00257E83">
        <w:rPr>
          <w:rFonts w:ascii="Arial" w:eastAsia="Times New Roman" w:hAnsi="Arial" w:cs="Arial"/>
          <w:color w:val="000000"/>
          <w:sz w:val="24"/>
          <w:szCs w:val="24"/>
          <w:lang w:val="vi-VN"/>
        </w:rPr>
        <w:t>3. Tập trung triển khai thực hiện Nghị quyết số 25-NQ/TW ngày 03 tháng 6 năm 2013 của Ban Chấp hành Trung ương Đảng khóa XI về “Tăng cường và đổi mới sự lãnh đạo của Đảng đối với công tác dân vận trong tình hình mới”; Quyết định số 290-QĐ/TW ngày 25 tháng 02 năm 2010 của Bộ Chính trị về việc ban hành Quy chế công tác dân vận của hệ thống chính trị và K</w:t>
      </w:r>
      <w:r w:rsidRPr="00257E83">
        <w:rPr>
          <w:rFonts w:ascii="Arial" w:eastAsia="Times New Roman" w:hAnsi="Arial" w:cs="Arial"/>
          <w:color w:val="000000"/>
          <w:sz w:val="24"/>
          <w:szCs w:val="24"/>
        </w:rPr>
        <w:t>ế</w:t>
      </w:r>
      <w:r w:rsidRPr="00257E83">
        <w:rPr>
          <w:rFonts w:ascii="Arial" w:eastAsia="Times New Roman" w:hAnsi="Arial" w:cs="Arial"/>
          <w:color w:val="000000"/>
          <w:sz w:val="24"/>
          <w:szCs w:val="24"/>
          <w:lang w:val="vi-VN"/>
        </w:rPr>
        <w:t>t luận số 114-KL/TW ngày 14 tháng 7 năm 2015 của Ban Bí thư Trung ương Đảng về nâng cao hiệu quả công tác dân vận của cơ quan nhà nước các cấp.</w:t>
      </w:r>
    </w:p>
    <w:p w:rsidR="00257E83" w:rsidRPr="00257E83" w:rsidRDefault="00257E83" w:rsidP="00257E83">
      <w:pPr>
        <w:shd w:val="clear" w:color="auto" w:fill="FFFFFF"/>
        <w:spacing w:after="0" w:line="234" w:lineRule="atLeast"/>
        <w:jc w:val="both"/>
        <w:rPr>
          <w:rFonts w:ascii="Arial" w:eastAsia="Times New Roman" w:hAnsi="Arial" w:cs="Arial"/>
          <w:color w:val="000000"/>
          <w:sz w:val="24"/>
          <w:szCs w:val="24"/>
        </w:rPr>
      </w:pPr>
      <w:r w:rsidRPr="00257E83">
        <w:rPr>
          <w:rFonts w:ascii="Arial" w:eastAsia="Times New Roman" w:hAnsi="Arial" w:cs="Arial"/>
          <w:color w:val="000000"/>
          <w:sz w:val="24"/>
          <w:szCs w:val="24"/>
          <w:lang w:val="vi-VN"/>
        </w:rPr>
        <w:t>4. Tiếp tục rà soát, sửa đổi, bổ sung hệ thống pháp luật liên quan đến quyền con người, quyền và nghĩa vụ của công dân phù hợp với Hiến pháp năm 2013. Đẩy mạnh dân chủ, công khai, minh bạch trong hoạt động quản lý, Điều hành. Tập trung giải quyết kịp thời bức xúc, kiến nghị của nhân dân liên quan đến các lĩnh vực như: Đất đai, xây dựng, thuế, hải quan, an ninh trật tự,...Thực hiện tốt Pháp lệnh số 34/2007/PL-</w:t>
      </w:r>
      <w:r w:rsidRPr="00257E83">
        <w:rPr>
          <w:rFonts w:ascii="Arial" w:eastAsia="Times New Roman" w:hAnsi="Arial" w:cs="Arial"/>
          <w:color w:val="000000"/>
          <w:sz w:val="24"/>
          <w:szCs w:val="24"/>
        </w:rPr>
        <w:t>U</w:t>
      </w:r>
      <w:r w:rsidRPr="00257E83">
        <w:rPr>
          <w:rFonts w:ascii="Arial" w:eastAsia="Times New Roman" w:hAnsi="Arial" w:cs="Arial"/>
          <w:color w:val="000000"/>
          <w:sz w:val="24"/>
          <w:szCs w:val="24"/>
          <w:lang w:val="vi-VN"/>
        </w:rPr>
        <w:t>BTVQH11 ngày 20 tháng 4 năm 2007 của </w:t>
      </w:r>
      <w:r w:rsidRPr="00257E83">
        <w:rPr>
          <w:rFonts w:ascii="Arial" w:eastAsia="Times New Roman" w:hAnsi="Arial" w:cs="Arial"/>
          <w:color w:val="000000"/>
          <w:sz w:val="24"/>
          <w:szCs w:val="24"/>
          <w:shd w:val="clear" w:color="auto" w:fill="FFFFFF"/>
          <w:lang w:val="vi-VN"/>
        </w:rPr>
        <w:t>Ủy ban</w:t>
      </w:r>
      <w:r w:rsidRPr="00257E83">
        <w:rPr>
          <w:rFonts w:ascii="Arial" w:eastAsia="Times New Roman" w:hAnsi="Arial" w:cs="Arial"/>
          <w:color w:val="000000"/>
          <w:sz w:val="24"/>
          <w:szCs w:val="24"/>
          <w:lang w:val="vi-VN"/>
        </w:rPr>
        <w:t> Thường vụ Quốc hội khóa XI về thực hiện dân chủ </w:t>
      </w:r>
      <w:r w:rsidRPr="00257E83">
        <w:rPr>
          <w:rFonts w:ascii="Arial" w:eastAsia="Times New Roman" w:hAnsi="Arial" w:cs="Arial"/>
          <w:color w:val="000000"/>
          <w:sz w:val="24"/>
          <w:szCs w:val="24"/>
        </w:rPr>
        <w:t>ở </w:t>
      </w:r>
      <w:r w:rsidRPr="00257E83">
        <w:rPr>
          <w:rFonts w:ascii="Arial" w:eastAsia="Times New Roman" w:hAnsi="Arial" w:cs="Arial"/>
          <w:color w:val="000000"/>
          <w:sz w:val="24"/>
          <w:szCs w:val="24"/>
          <w:lang w:val="vi-VN"/>
        </w:rPr>
        <w:t>xã, phường, thị trấn và Nghị định số </w:t>
      </w:r>
      <w:r w:rsidRPr="00257E83">
        <w:rPr>
          <w:rFonts w:ascii="Arial" w:eastAsia="Times New Roman" w:hAnsi="Arial" w:cs="Arial"/>
          <w:color w:val="000000"/>
          <w:sz w:val="24"/>
          <w:szCs w:val="24"/>
          <w:lang w:val="vi-VN"/>
        </w:rPr>
        <w:fldChar w:fldCharType="begin"/>
      </w:r>
      <w:r w:rsidRPr="00257E83">
        <w:rPr>
          <w:rFonts w:ascii="Arial" w:eastAsia="Times New Roman" w:hAnsi="Arial" w:cs="Arial"/>
          <w:color w:val="000000"/>
          <w:sz w:val="24"/>
          <w:szCs w:val="24"/>
          <w:lang w:val="vi-VN"/>
        </w:rPr>
        <w:instrText xml:space="preserve"> HYPERLINK "https://thuvienphapluat.vn/van-ban/bo-may-hanh-chinh/nghi-dinh-04-2015-nd-cp-thuc-hien-dan-chu-trong-hoat-dong-co-quan-hanh-chinh-nha-nuoc-262855.aspx" \o "Nghị định 04/2015/NĐ-CP" \t "_blank" </w:instrText>
      </w:r>
      <w:r w:rsidRPr="00257E83">
        <w:rPr>
          <w:rFonts w:ascii="Arial" w:eastAsia="Times New Roman" w:hAnsi="Arial" w:cs="Arial"/>
          <w:color w:val="000000"/>
          <w:sz w:val="24"/>
          <w:szCs w:val="24"/>
          <w:lang w:val="vi-VN"/>
        </w:rPr>
        <w:fldChar w:fldCharType="separate"/>
      </w:r>
      <w:r w:rsidRPr="00257E83">
        <w:rPr>
          <w:rFonts w:ascii="Arial" w:eastAsia="Times New Roman" w:hAnsi="Arial" w:cs="Arial"/>
          <w:color w:val="0E70C3"/>
          <w:sz w:val="24"/>
          <w:szCs w:val="24"/>
          <w:lang w:val="vi-VN"/>
        </w:rPr>
        <w:t>04/2015/NĐ-CP</w:t>
      </w:r>
      <w:r w:rsidRPr="00257E83">
        <w:rPr>
          <w:rFonts w:ascii="Arial" w:eastAsia="Times New Roman" w:hAnsi="Arial" w:cs="Arial"/>
          <w:color w:val="000000"/>
          <w:sz w:val="24"/>
          <w:szCs w:val="24"/>
          <w:lang w:val="vi-VN"/>
        </w:rPr>
        <w:fldChar w:fldCharType="end"/>
      </w:r>
      <w:r w:rsidRPr="00257E83">
        <w:rPr>
          <w:rFonts w:ascii="Arial" w:eastAsia="Times New Roman" w:hAnsi="Arial" w:cs="Arial"/>
          <w:color w:val="000000"/>
          <w:sz w:val="24"/>
          <w:szCs w:val="24"/>
          <w:lang w:val="vi-VN"/>
        </w:rPr>
        <w:t> ngày 09 tháng 01 năm 2015 của Chính phủ về thực hiện dân chủ trong hoạt động của cơ quan hành chính nhà nước và đơn vị sự nghiệp công lập.</w:t>
      </w:r>
    </w:p>
    <w:p w:rsidR="00257E83" w:rsidRPr="00257E83" w:rsidRDefault="00257E83" w:rsidP="00257E83">
      <w:pPr>
        <w:shd w:val="clear" w:color="auto" w:fill="FFFFFF"/>
        <w:spacing w:after="0" w:line="234" w:lineRule="atLeast"/>
        <w:jc w:val="both"/>
        <w:rPr>
          <w:rFonts w:ascii="Arial" w:eastAsia="Times New Roman" w:hAnsi="Arial" w:cs="Arial"/>
          <w:color w:val="000000"/>
          <w:sz w:val="24"/>
          <w:szCs w:val="24"/>
        </w:rPr>
      </w:pPr>
      <w:r w:rsidRPr="00257E83">
        <w:rPr>
          <w:rFonts w:ascii="Arial" w:eastAsia="Times New Roman" w:hAnsi="Arial" w:cs="Arial"/>
          <w:color w:val="000000"/>
          <w:sz w:val="24"/>
          <w:szCs w:val="24"/>
          <w:lang w:val="vi-VN"/>
        </w:rPr>
        <w:lastRenderedPageBreak/>
        <w:t>5. Tri</w:t>
      </w:r>
      <w:r w:rsidRPr="00257E83">
        <w:rPr>
          <w:rFonts w:ascii="Arial" w:eastAsia="Times New Roman" w:hAnsi="Arial" w:cs="Arial"/>
          <w:color w:val="000000"/>
          <w:sz w:val="24"/>
          <w:szCs w:val="24"/>
        </w:rPr>
        <w:t>ể</w:t>
      </w:r>
      <w:r w:rsidRPr="00257E83">
        <w:rPr>
          <w:rFonts w:ascii="Arial" w:eastAsia="Times New Roman" w:hAnsi="Arial" w:cs="Arial"/>
          <w:color w:val="000000"/>
          <w:sz w:val="24"/>
          <w:szCs w:val="24"/>
          <w:lang w:val="vi-VN"/>
        </w:rPr>
        <w:t>n khai có hiệu quả Chương trình </w:t>
      </w:r>
      <w:r w:rsidRPr="00257E83">
        <w:rPr>
          <w:rFonts w:ascii="Arial" w:eastAsia="Times New Roman" w:hAnsi="Arial" w:cs="Arial"/>
          <w:color w:val="000000"/>
          <w:sz w:val="24"/>
          <w:szCs w:val="24"/>
          <w:shd w:val="clear" w:color="auto" w:fill="FFFFFF"/>
          <w:lang w:val="vi-VN"/>
        </w:rPr>
        <w:t>tổng</w:t>
      </w:r>
      <w:r w:rsidRPr="00257E83">
        <w:rPr>
          <w:rFonts w:ascii="Arial" w:eastAsia="Times New Roman" w:hAnsi="Arial" w:cs="Arial"/>
          <w:color w:val="000000"/>
          <w:sz w:val="24"/>
          <w:szCs w:val="24"/>
          <w:lang w:val="vi-VN"/>
        </w:rPr>
        <w:t> th</w:t>
      </w:r>
      <w:r w:rsidRPr="00257E83">
        <w:rPr>
          <w:rFonts w:ascii="Arial" w:eastAsia="Times New Roman" w:hAnsi="Arial" w:cs="Arial"/>
          <w:color w:val="000000"/>
          <w:sz w:val="24"/>
          <w:szCs w:val="24"/>
        </w:rPr>
        <w:t>ể </w:t>
      </w:r>
      <w:r w:rsidRPr="00257E83">
        <w:rPr>
          <w:rFonts w:ascii="Arial" w:eastAsia="Times New Roman" w:hAnsi="Arial" w:cs="Arial"/>
          <w:color w:val="000000"/>
          <w:sz w:val="24"/>
          <w:szCs w:val="24"/>
          <w:lang w:val="vi-VN"/>
        </w:rPr>
        <w:t>cải cách hành chính nhà nước giai đoạn 2011 - 2020 theo Nghị quyết số 30c/NQ-CP ngày 08 tháng 11 năm 2011 của Chính phủ, trong đó tập trung xây dựng, hoàn thiện các quy định của pháp luật về mối quan hệ giữa Nhà nước và nhân dân (trọng tâm là bảo đảm phát huy quyền làm chủ của nhân dân, lấy ý kiến của nhân dân trước khi quyết định các chủ </w:t>
      </w:r>
      <w:proofErr w:type="spellStart"/>
      <w:r w:rsidRPr="00257E83">
        <w:rPr>
          <w:rFonts w:ascii="Arial" w:eastAsia="Times New Roman" w:hAnsi="Arial" w:cs="Arial"/>
          <w:color w:val="000000"/>
          <w:sz w:val="24"/>
          <w:szCs w:val="24"/>
        </w:rPr>
        <w:t>tr</w:t>
      </w:r>
      <w:proofErr w:type="spellEnd"/>
      <w:r w:rsidRPr="00257E83">
        <w:rPr>
          <w:rFonts w:ascii="Arial" w:eastAsia="Times New Roman" w:hAnsi="Arial" w:cs="Arial"/>
          <w:color w:val="000000"/>
          <w:sz w:val="24"/>
          <w:szCs w:val="24"/>
          <w:lang w:val="vi-VN"/>
        </w:rPr>
        <w:t>ương chính sách quan trọng) và quyền g</w:t>
      </w:r>
      <w:r w:rsidRPr="00257E83">
        <w:rPr>
          <w:rFonts w:ascii="Arial" w:eastAsia="Times New Roman" w:hAnsi="Arial" w:cs="Arial"/>
          <w:color w:val="000000"/>
          <w:sz w:val="24"/>
          <w:szCs w:val="24"/>
        </w:rPr>
        <w:t>i</w:t>
      </w:r>
      <w:r w:rsidRPr="00257E83">
        <w:rPr>
          <w:rFonts w:ascii="Arial" w:eastAsia="Times New Roman" w:hAnsi="Arial" w:cs="Arial"/>
          <w:color w:val="000000"/>
          <w:sz w:val="24"/>
          <w:szCs w:val="24"/>
          <w:lang w:val="vi-VN"/>
        </w:rPr>
        <w:t>ám sát của nhân dân đối với hoạt động của cơ quan hành chính Nhà nước; cải cách thủ tục hành chính, đặc biệt là Chỉ thị số </w:t>
      </w:r>
      <w:r w:rsidRPr="00257E83">
        <w:rPr>
          <w:rFonts w:ascii="Arial" w:eastAsia="Times New Roman" w:hAnsi="Arial" w:cs="Arial"/>
          <w:color w:val="000000"/>
          <w:sz w:val="24"/>
          <w:szCs w:val="24"/>
          <w:lang w:val="vi-VN"/>
        </w:rPr>
        <w:fldChar w:fldCharType="begin"/>
      </w:r>
      <w:r w:rsidRPr="00257E83">
        <w:rPr>
          <w:rFonts w:ascii="Arial" w:eastAsia="Times New Roman" w:hAnsi="Arial" w:cs="Arial"/>
          <w:color w:val="000000"/>
          <w:sz w:val="24"/>
          <w:szCs w:val="24"/>
          <w:lang w:val="vi-VN"/>
        </w:rPr>
        <w:instrText xml:space="preserve"> HYPERLINK "https://thuvienphapluat.vn/van-ban/bo-may-hanh-chinh/chi-thi-13-ct-ttg-2015-trach-nhiem-nguoi-dung-dau-co-quan-hanh-chinh-trong-cai-cach-hanh-chinh-277517.aspx" \o "Chỉ thị 13/CT-TTg" \t "_blank" </w:instrText>
      </w:r>
      <w:r w:rsidRPr="00257E83">
        <w:rPr>
          <w:rFonts w:ascii="Arial" w:eastAsia="Times New Roman" w:hAnsi="Arial" w:cs="Arial"/>
          <w:color w:val="000000"/>
          <w:sz w:val="24"/>
          <w:szCs w:val="24"/>
          <w:lang w:val="vi-VN"/>
        </w:rPr>
        <w:fldChar w:fldCharType="separate"/>
      </w:r>
      <w:r w:rsidRPr="00257E83">
        <w:rPr>
          <w:rFonts w:ascii="Arial" w:eastAsia="Times New Roman" w:hAnsi="Arial" w:cs="Arial"/>
          <w:color w:val="0E70C3"/>
          <w:sz w:val="24"/>
          <w:szCs w:val="24"/>
          <w:lang w:val="vi-VN"/>
        </w:rPr>
        <w:t>13/CT-TTg</w:t>
      </w:r>
      <w:r w:rsidRPr="00257E83">
        <w:rPr>
          <w:rFonts w:ascii="Arial" w:eastAsia="Times New Roman" w:hAnsi="Arial" w:cs="Arial"/>
          <w:color w:val="000000"/>
          <w:sz w:val="24"/>
          <w:szCs w:val="24"/>
          <w:lang w:val="vi-VN"/>
        </w:rPr>
        <w:fldChar w:fldCharType="end"/>
      </w:r>
      <w:r w:rsidRPr="00257E83">
        <w:rPr>
          <w:rFonts w:ascii="Arial" w:eastAsia="Times New Roman" w:hAnsi="Arial" w:cs="Arial"/>
          <w:color w:val="000000"/>
          <w:sz w:val="24"/>
          <w:szCs w:val="24"/>
          <w:lang w:val="vi-VN"/>
        </w:rPr>
        <w:t> ngày 10 tháng 6 năm 2015 của Thủ tướng Chính phủ về tăng cường </w:t>
      </w:r>
      <w:proofErr w:type="spellStart"/>
      <w:r w:rsidRPr="00257E83">
        <w:rPr>
          <w:rFonts w:ascii="Arial" w:eastAsia="Times New Roman" w:hAnsi="Arial" w:cs="Arial"/>
          <w:color w:val="000000"/>
          <w:sz w:val="24"/>
          <w:szCs w:val="24"/>
        </w:rPr>
        <w:t>tr</w:t>
      </w:r>
      <w:proofErr w:type="spellEnd"/>
      <w:r w:rsidRPr="00257E83">
        <w:rPr>
          <w:rFonts w:ascii="Arial" w:eastAsia="Times New Roman" w:hAnsi="Arial" w:cs="Arial"/>
          <w:color w:val="000000"/>
          <w:sz w:val="24"/>
          <w:szCs w:val="24"/>
          <w:lang w:val="vi-VN"/>
        </w:rPr>
        <w:t>ách nh</w:t>
      </w:r>
      <w:r w:rsidRPr="00257E83">
        <w:rPr>
          <w:rFonts w:ascii="Arial" w:eastAsia="Times New Roman" w:hAnsi="Arial" w:cs="Arial"/>
          <w:color w:val="000000"/>
          <w:sz w:val="24"/>
          <w:szCs w:val="24"/>
        </w:rPr>
        <w:t>i</w:t>
      </w:r>
      <w:r w:rsidRPr="00257E83">
        <w:rPr>
          <w:rFonts w:ascii="Arial" w:eastAsia="Times New Roman" w:hAnsi="Arial" w:cs="Arial"/>
          <w:color w:val="000000"/>
          <w:sz w:val="24"/>
          <w:szCs w:val="24"/>
          <w:lang w:val="vi-VN"/>
        </w:rPr>
        <w:t>ệm của người đứng đầu cơ quan hành chính nhà nước các cấp trong công tác cải cách thủ tục hành chính.</w:t>
      </w:r>
    </w:p>
    <w:p w:rsidR="00257E83" w:rsidRPr="00257E83" w:rsidRDefault="00257E83" w:rsidP="00257E83">
      <w:pPr>
        <w:shd w:val="clear" w:color="auto" w:fill="FFFFFF"/>
        <w:spacing w:before="120" w:after="120" w:line="234" w:lineRule="atLeast"/>
        <w:jc w:val="both"/>
        <w:rPr>
          <w:rFonts w:ascii="Arial" w:eastAsia="Times New Roman" w:hAnsi="Arial" w:cs="Arial"/>
          <w:color w:val="000000"/>
          <w:sz w:val="24"/>
          <w:szCs w:val="24"/>
        </w:rPr>
      </w:pPr>
      <w:r w:rsidRPr="00257E83">
        <w:rPr>
          <w:rFonts w:ascii="Arial" w:eastAsia="Times New Roman" w:hAnsi="Arial" w:cs="Arial"/>
          <w:color w:val="000000"/>
          <w:sz w:val="24"/>
          <w:szCs w:val="24"/>
          <w:lang w:val="vi-VN"/>
        </w:rPr>
        <w:t>6. Tăng cường giáo dục đạo đức công vụ, nâng cao tinh thần trách nhiệm, ý thức phục vụ nhân dân cho đội ngũ cán bộ, công chức, viên chức; xây dựng, kiện toàn đội ngũ cán bộ, công chức thực sự là công bộc của nhân dân, lắng nghe ý kiến của nhân dân, vì nhân dân phục vụ, nhằm tạo sự chuyển biến mạnh mẽ tác phong làm việc của đội ngũ cán bộ, công chức, viên chức thực hiện phong cách “trọng dân, gần dân, hiểu dân, học dân và có trách nhiệm với dân”, “nghe dân nói”, “nói dân hiểu”, “hướng dẫn dân làm”, “làm dân tin” và phương châm “chân thành, tích cực, thận trọng, kiên trì, tế nhị, hiệu quả”. Tăng cường công tác kiểm tra, thanh tra công vụ, xử lý nghiêm những cán bộ, công chức, viên chức có hành vi cửa quyền, tham nhũng, lãng phí, gây phiền hà cho nhân dân, xâm phạm quyền và lợi ích chính đáng của nhân dân.</w:t>
      </w:r>
    </w:p>
    <w:p w:rsidR="00257E83" w:rsidRPr="00257E83" w:rsidRDefault="00257E83" w:rsidP="00257E83">
      <w:pPr>
        <w:shd w:val="clear" w:color="auto" w:fill="FFFFFF"/>
        <w:spacing w:before="120" w:after="120" w:line="234" w:lineRule="atLeast"/>
        <w:jc w:val="both"/>
        <w:rPr>
          <w:rFonts w:ascii="Arial" w:eastAsia="Times New Roman" w:hAnsi="Arial" w:cs="Arial"/>
          <w:color w:val="000000"/>
          <w:sz w:val="24"/>
          <w:szCs w:val="24"/>
        </w:rPr>
      </w:pPr>
      <w:r w:rsidRPr="00257E83">
        <w:rPr>
          <w:rFonts w:ascii="Arial" w:eastAsia="Times New Roman" w:hAnsi="Arial" w:cs="Arial"/>
          <w:color w:val="000000"/>
          <w:sz w:val="24"/>
          <w:szCs w:val="24"/>
          <w:lang w:val="vi-VN"/>
        </w:rPr>
        <w:t>7. </w:t>
      </w:r>
      <w:r w:rsidRPr="00257E83">
        <w:rPr>
          <w:rFonts w:ascii="Arial" w:eastAsia="Times New Roman" w:hAnsi="Arial" w:cs="Arial"/>
          <w:color w:val="000000"/>
          <w:sz w:val="24"/>
          <w:szCs w:val="24"/>
          <w:shd w:val="clear" w:color="auto" w:fill="FFFFFF"/>
          <w:lang w:val="vi-VN"/>
        </w:rPr>
        <w:t>Phối hợp</w:t>
      </w:r>
      <w:r w:rsidRPr="00257E83">
        <w:rPr>
          <w:rFonts w:ascii="Arial" w:eastAsia="Times New Roman" w:hAnsi="Arial" w:cs="Arial"/>
          <w:color w:val="000000"/>
          <w:sz w:val="24"/>
          <w:szCs w:val="24"/>
          <w:lang w:val="vi-VN"/>
        </w:rPr>
        <w:t>, tạo Điều kiện để Mặt trận Tổ quốc Việt Nam, các tổ chức chính trị - xã hội tham gia giám sát, phản biện xã hội theo Quyết định số 217-QĐ/TW và Quyết định số 218-QĐ/TW ngày 12 tháng 12 năm 2013 của Bộ Chính trị ban hành “Quy chế giám sát và phản biện xã hội </w:t>
      </w:r>
      <w:r w:rsidRPr="00257E83">
        <w:rPr>
          <w:rFonts w:ascii="Arial" w:eastAsia="Times New Roman" w:hAnsi="Arial" w:cs="Arial"/>
          <w:color w:val="000000"/>
          <w:sz w:val="24"/>
          <w:szCs w:val="24"/>
          <w:shd w:val="clear" w:color="auto" w:fill="FFFFFF"/>
          <w:lang w:val="vi-VN"/>
        </w:rPr>
        <w:t>của</w:t>
      </w:r>
      <w:r w:rsidRPr="00257E83">
        <w:rPr>
          <w:rFonts w:ascii="Arial" w:eastAsia="Times New Roman" w:hAnsi="Arial" w:cs="Arial"/>
          <w:color w:val="000000"/>
          <w:sz w:val="24"/>
          <w:szCs w:val="24"/>
          <w:lang w:val="vi-VN"/>
        </w:rPr>
        <w:t> Mặt trận Tổ quốc Việt Nam và các đoàn thể chính trị - xã hội”, “Quy định về việc Mặt trận Tổ quốc Việt Nam và các đoàn thể chính trị - xã hội tham gia góp ý xây dựng Đảng, xây dựng Chính quyền”.</w:t>
      </w:r>
    </w:p>
    <w:p w:rsidR="00257E83" w:rsidRPr="00257E83" w:rsidRDefault="00257E83" w:rsidP="00257E83">
      <w:pPr>
        <w:shd w:val="clear" w:color="auto" w:fill="FFFFFF"/>
        <w:spacing w:before="120" w:after="120" w:line="234" w:lineRule="atLeast"/>
        <w:jc w:val="both"/>
        <w:rPr>
          <w:rFonts w:ascii="Arial" w:eastAsia="Times New Roman" w:hAnsi="Arial" w:cs="Arial"/>
          <w:color w:val="000000"/>
          <w:sz w:val="24"/>
          <w:szCs w:val="24"/>
        </w:rPr>
      </w:pPr>
      <w:r w:rsidRPr="00257E83">
        <w:rPr>
          <w:rFonts w:ascii="Arial" w:eastAsia="Times New Roman" w:hAnsi="Arial" w:cs="Arial"/>
          <w:color w:val="000000"/>
          <w:sz w:val="24"/>
          <w:szCs w:val="24"/>
          <w:lang w:val="vi-VN"/>
        </w:rPr>
        <w:t>8. Hằng năm, các Bộ, ngành và </w:t>
      </w:r>
      <w:r w:rsidRPr="00257E83">
        <w:rPr>
          <w:rFonts w:ascii="Arial" w:eastAsia="Times New Roman" w:hAnsi="Arial" w:cs="Arial"/>
          <w:color w:val="000000"/>
          <w:sz w:val="24"/>
          <w:szCs w:val="24"/>
          <w:shd w:val="clear" w:color="auto" w:fill="FFFFFF"/>
          <w:lang w:val="vi-VN"/>
        </w:rPr>
        <w:t>Ủy ban</w:t>
      </w:r>
      <w:r w:rsidRPr="00257E83">
        <w:rPr>
          <w:rFonts w:ascii="Arial" w:eastAsia="Times New Roman" w:hAnsi="Arial" w:cs="Arial"/>
          <w:color w:val="000000"/>
          <w:sz w:val="24"/>
          <w:szCs w:val="24"/>
          <w:lang w:val="vi-VN"/>
        </w:rPr>
        <w:t> nhân dân các tỉnh, thành phố trực thuộc Trung ương đánh giá kết quả thực hiện công tác dân vận của cơ quan hành chính nhà nước, chính quyền các cấp, gửi Bộ Nội vụ trước ngày 15 tháng 12 để tổng hợp, báo cáo Thủ tướng Chính phủ.</w:t>
      </w:r>
    </w:p>
    <w:p w:rsidR="00257E83" w:rsidRPr="00257E83" w:rsidRDefault="00257E83" w:rsidP="00257E83">
      <w:pPr>
        <w:shd w:val="clear" w:color="auto" w:fill="FFFFFF"/>
        <w:spacing w:before="120" w:after="120" w:line="234" w:lineRule="atLeast"/>
        <w:jc w:val="both"/>
        <w:rPr>
          <w:rFonts w:ascii="Arial" w:eastAsia="Times New Roman" w:hAnsi="Arial" w:cs="Arial"/>
          <w:color w:val="000000"/>
          <w:sz w:val="24"/>
          <w:szCs w:val="24"/>
        </w:rPr>
      </w:pPr>
      <w:r w:rsidRPr="00257E83">
        <w:rPr>
          <w:rFonts w:ascii="Arial" w:eastAsia="Times New Roman" w:hAnsi="Arial" w:cs="Arial"/>
          <w:color w:val="000000"/>
          <w:sz w:val="24"/>
          <w:szCs w:val="24"/>
          <w:lang w:val="vi-VN"/>
        </w:rPr>
        <w:t>Bộ trưởng, Thủ trưởng cơ quan ngang Bộ, Thủ trưởng cơ quan thuộc Chính phủ, người đứng đầu các cơ quan, tổ chức Trung ương, Chủ tịch </w:t>
      </w:r>
      <w:r w:rsidRPr="00257E83">
        <w:rPr>
          <w:rFonts w:ascii="Arial" w:eastAsia="Times New Roman" w:hAnsi="Arial" w:cs="Arial"/>
          <w:color w:val="000000"/>
          <w:sz w:val="24"/>
          <w:szCs w:val="24"/>
          <w:shd w:val="clear" w:color="auto" w:fill="FFFFFF"/>
          <w:lang w:val="vi-VN"/>
        </w:rPr>
        <w:t>Ủy ban</w:t>
      </w:r>
      <w:r w:rsidRPr="00257E83">
        <w:rPr>
          <w:rFonts w:ascii="Arial" w:eastAsia="Times New Roman" w:hAnsi="Arial" w:cs="Arial"/>
          <w:color w:val="000000"/>
          <w:sz w:val="24"/>
          <w:szCs w:val="24"/>
          <w:lang w:val="vi-VN"/>
        </w:rPr>
        <w:t> nhân dân các tỉnh, thành phố trực thuộc Trung ương, các cơ quan, đơn vị có liên quan chịu trách nhiệm thực hiện Chỉ thị này./.</w:t>
      </w:r>
    </w:p>
    <w:tbl>
      <w:tblPr>
        <w:tblW w:w="0" w:type="auto"/>
        <w:tblCellSpacing w:w="0" w:type="dxa"/>
        <w:tblCellMar>
          <w:left w:w="0" w:type="dxa"/>
          <w:right w:w="0" w:type="dxa"/>
        </w:tblCellMar>
        <w:tblLook w:val="04A0" w:firstRow="1" w:lastRow="0" w:firstColumn="1" w:lastColumn="0" w:noHBand="0" w:noVBand="1"/>
      </w:tblPr>
      <w:tblGrid>
        <w:gridCol w:w="4808"/>
        <w:gridCol w:w="4048"/>
      </w:tblGrid>
      <w:tr w:rsidR="00257E83" w:rsidRPr="00257E83" w:rsidTr="00257E83">
        <w:trPr>
          <w:tblCellSpacing w:w="0" w:type="dxa"/>
        </w:trPr>
        <w:tc>
          <w:tcPr>
            <w:tcW w:w="4808" w:type="dxa"/>
            <w:tcMar>
              <w:top w:w="0" w:type="dxa"/>
              <w:left w:w="108" w:type="dxa"/>
              <w:bottom w:w="0" w:type="dxa"/>
              <w:right w:w="108" w:type="dxa"/>
            </w:tcMar>
            <w:hideMark/>
          </w:tcPr>
          <w:p w:rsidR="00257E83" w:rsidRPr="00257E83" w:rsidRDefault="00257E83" w:rsidP="00257E83">
            <w:pPr>
              <w:spacing w:before="120" w:after="120" w:line="234" w:lineRule="atLeast"/>
              <w:rPr>
                <w:rFonts w:ascii="Times New Roman" w:eastAsia="Times New Roman" w:hAnsi="Times New Roman" w:cs="Times New Roman"/>
                <w:sz w:val="26"/>
                <w:szCs w:val="26"/>
              </w:rPr>
            </w:pPr>
            <w:r w:rsidRPr="00257E83">
              <w:rPr>
                <w:rFonts w:ascii="Times New Roman" w:eastAsia="Times New Roman" w:hAnsi="Times New Roman" w:cs="Times New Roman"/>
                <w:sz w:val="26"/>
                <w:szCs w:val="26"/>
                <w:lang w:val="vi-VN"/>
              </w:rPr>
              <w:t> </w:t>
            </w:r>
          </w:p>
          <w:p w:rsidR="00257E83" w:rsidRPr="00257E83" w:rsidRDefault="00257E83" w:rsidP="00257E83">
            <w:pPr>
              <w:spacing w:before="120" w:after="120" w:line="234" w:lineRule="atLeast"/>
              <w:rPr>
                <w:rFonts w:ascii="Times New Roman" w:eastAsia="Times New Roman" w:hAnsi="Times New Roman" w:cs="Times New Roman"/>
                <w:sz w:val="26"/>
                <w:szCs w:val="26"/>
              </w:rPr>
            </w:pPr>
            <w:r w:rsidRPr="00257E83">
              <w:rPr>
                <w:rFonts w:ascii="Times New Roman" w:eastAsia="Times New Roman" w:hAnsi="Times New Roman" w:cs="Times New Roman"/>
                <w:b/>
                <w:bCs/>
                <w:i/>
                <w:iCs/>
                <w:sz w:val="26"/>
                <w:szCs w:val="26"/>
                <w:lang w:val="vi-VN"/>
              </w:rPr>
              <w:t>Nơi nhận:</w:t>
            </w:r>
            <w:r w:rsidRPr="00257E83">
              <w:rPr>
                <w:rFonts w:ascii="Times New Roman" w:eastAsia="Times New Roman" w:hAnsi="Times New Roman" w:cs="Times New Roman"/>
                <w:b/>
                <w:bCs/>
                <w:i/>
                <w:iCs/>
                <w:sz w:val="26"/>
                <w:szCs w:val="26"/>
                <w:lang w:val="vi-VN"/>
              </w:rPr>
              <w:br/>
            </w:r>
            <w:r w:rsidRPr="00257E83">
              <w:rPr>
                <w:rFonts w:ascii="Times New Roman" w:eastAsia="Times New Roman" w:hAnsi="Times New Roman" w:cs="Times New Roman"/>
                <w:sz w:val="26"/>
                <w:szCs w:val="26"/>
                <w:lang w:val="vi-VN"/>
              </w:rPr>
              <w:t>- Ban Bí thư Trung ương Đảng;</w:t>
            </w:r>
            <w:r w:rsidRPr="00257E83">
              <w:rPr>
                <w:rFonts w:ascii="Times New Roman" w:eastAsia="Times New Roman" w:hAnsi="Times New Roman" w:cs="Times New Roman"/>
                <w:sz w:val="26"/>
                <w:szCs w:val="26"/>
                <w:lang w:val="vi-VN"/>
              </w:rPr>
              <w:br/>
              <w:t>- Thủ tướng, các Phó Thủ tướng Chính phủ;</w:t>
            </w:r>
            <w:r w:rsidRPr="00257E83">
              <w:rPr>
                <w:rFonts w:ascii="Times New Roman" w:eastAsia="Times New Roman" w:hAnsi="Times New Roman" w:cs="Times New Roman"/>
                <w:sz w:val="26"/>
                <w:szCs w:val="26"/>
                <w:lang w:val="vi-VN"/>
              </w:rPr>
              <w:br/>
              <w:t>- Ban Dân vận Trung ương;</w:t>
            </w:r>
            <w:r w:rsidRPr="00257E83">
              <w:rPr>
                <w:rFonts w:ascii="Times New Roman" w:eastAsia="Times New Roman" w:hAnsi="Times New Roman" w:cs="Times New Roman"/>
                <w:sz w:val="26"/>
                <w:szCs w:val="26"/>
                <w:lang w:val="vi-VN"/>
              </w:rPr>
              <w:br/>
              <w:t>- Hội đồng Dân tộc và các </w:t>
            </w:r>
            <w:r w:rsidRPr="00257E83">
              <w:rPr>
                <w:rFonts w:ascii="Times New Roman" w:eastAsia="Times New Roman" w:hAnsi="Times New Roman" w:cs="Times New Roman"/>
                <w:sz w:val="26"/>
                <w:szCs w:val="26"/>
                <w:shd w:val="clear" w:color="auto" w:fill="FFFFFF"/>
                <w:lang w:val="vi-VN"/>
              </w:rPr>
              <w:t>Ủy ban</w:t>
            </w:r>
            <w:r w:rsidRPr="00257E83">
              <w:rPr>
                <w:rFonts w:ascii="Times New Roman" w:eastAsia="Times New Roman" w:hAnsi="Times New Roman" w:cs="Times New Roman"/>
                <w:sz w:val="26"/>
                <w:szCs w:val="26"/>
                <w:lang w:val="vi-VN"/>
              </w:rPr>
              <w:t> của Quốc hội;</w:t>
            </w:r>
            <w:r w:rsidRPr="00257E83">
              <w:rPr>
                <w:rFonts w:ascii="Times New Roman" w:eastAsia="Times New Roman" w:hAnsi="Times New Roman" w:cs="Times New Roman"/>
                <w:sz w:val="26"/>
                <w:szCs w:val="26"/>
                <w:lang w:val="vi-VN"/>
              </w:rPr>
              <w:br/>
              <w:t>- Văn phòng Trung ương và các Ban của Đảng;</w:t>
            </w:r>
            <w:r w:rsidRPr="00257E83">
              <w:rPr>
                <w:rFonts w:ascii="Times New Roman" w:eastAsia="Times New Roman" w:hAnsi="Times New Roman" w:cs="Times New Roman"/>
                <w:sz w:val="26"/>
                <w:szCs w:val="26"/>
                <w:lang w:val="vi-VN"/>
              </w:rPr>
              <w:br/>
              <w:t>- Văn phòng Tổng Bí thư;</w:t>
            </w:r>
            <w:r w:rsidRPr="00257E83">
              <w:rPr>
                <w:rFonts w:ascii="Times New Roman" w:eastAsia="Times New Roman" w:hAnsi="Times New Roman" w:cs="Times New Roman"/>
                <w:sz w:val="26"/>
                <w:szCs w:val="26"/>
                <w:lang w:val="vi-VN"/>
              </w:rPr>
              <w:br/>
              <w:t>- </w:t>
            </w:r>
            <w:r w:rsidRPr="00257E83">
              <w:rPr>
                <w:rFonts w:ascii="Times New Roman" w:eastAsia="Times New Roman" w:hAnsi="Times New Roman" w:cs="Times New Roman"/>
                <w:sz w:val="26"/>
                <w:szCs w:val="26"/>
                <w:shd w:val="clear" w:color="auto" w:fill="FFFFFF"/>
                <w:lang w:val="vi-VN"/>
              </w:rPr>
              <w:t>Văn</w:t>
            </w:r>
            <w:r w:rsidRPr="00257E83">
              <w:rPr>
                <w:rFonts w:ascii="Times New Roman" w:eastAsia="Times New Roman" w:hAnsi="Times New Roman" w:cs="Times New Roman"/>
                <w:sz w:val="26"/>
                <w:szCs w:val="26"/>
                <w:lang w:val="vi-VN"/>
              </w:rPr>
              <w:t> phòng Chủ tịch nước;</w:t>
            </w:r>
            <w:r w:rsidRPr="00257E83">
              <w:rPr>
                <w:rFonts w:ascii="Times New Roman" w:eastAsia="Times New Roman" w:hAnsi="Times New Roman" w:cs="Times New Roman"/>
                <w:sz w:val="26"/>
                <w:szCs w:val="26"/>
                <w:lang w:val="vi-VN"/>
              </w:rPr>
              <w:br/>
              <w:t>- Văn phòng Quốc hội;</w:t>
            </w:r>
            <w:r w:rsidRPr="00257E83">
              <w:rPr>
                <w:rFonts w:ascii="Times New Roman" w:eastAsia="Times New Roman" w:hAnsi="Times New Roman" w:cs="Times New Roman"/>
                <w:sz w:val="26"/>
                <w:szCs w:val="26"/>
                <w:lang w:val="vi-VN"/>
              </w:rPr>
              <w:br/>
              <w:t>- Tòa án nhân dân tối cao;</w:t>
            </w:r>
            <w:r w:rsidRPr="00257E83">
              <w:rPr>
                <w:rFonts w:ascii="Times New Roman" w:eastAsia="Times New Roman" w:hAnsi="Times New Roman" w:cs="Times New Roman"/>
                <w:sz w:val="26"/>
                <w:szCs w:val="26"/>
                <w:lang w:val="vi-VN"/>
              </w:rPr>
              <w:br/>
              <w:t>- Viện Kiểm sát nhân dân tối cao;</w:t>
            </w:r>
            <w:r w:rsidRPr="00257E83">
              <w:rPr>
                <w:rFonts w:ascii="Times New Roman" w:eastAsia="Times New Roman" w:hAnsi="Times New Roman" w:cs="Times New Roman"/>
                <w:sz w:val="26"/>
                <w:szCs w:val="26"/>
                <w:lang w:val="vi-VN"/>
              </w:rPr>
              <w:br/>
              <w:t>- </w:t>
            </w:r>
            <w:r w:rsidRPr="00257E83">
              <w:rPr>
                <w:rFonts w:ascii="Times New Roman" w:eastAsia="Times New Roman" w:hAnsi="Times New Roman" w:cs="Times New Roman"/>
                <w:sz w:val="26"/>
                <w:szCs w:val="26"/>
                <w:shd w:val="clear" w:color="auto" w:fill="FFFFFF"/>
                <w:lang w:val="vi-VN"/>
              </w:rPr>
              <w:t>Ủy ban</w:t>
            </w:r>
            <w:r w:rsidRPr="00257E83">
              <w:rPr>
                <w:rFonts w:ascii="Times New Roman" w:eastAsia="Times New Roman" w:hAnsi="Times New Roman" w:cs="Times New Roman"/>
                <w:sz w:val="26"/>
                <w:szCs w:val="26"/>
                <w:lang w:val="vi-VN"/>
              </w:rPr>
              <w:t> Trung ương Mặt trận Tổ quốc Việt Nam;</w:t>
            </w:r>
            <w:r w:rsidRPr="00257E83">
              <w:rPr>
                <w:rFonts w:ascii="Times New Roman" w:eastAsia="Times New Roman" w:hAnsi="Times New Roman" w:cs="Times New Roman"/>
                <w:sz w:val="26"/>
                <w:szCs w:val="26"/>
                <w:lang w:val="vi-VN"/>
              </w:rPr>
              <w:br/>
              <w:t>- Cơ quan Trung ương của các đoàn thể;</w:t>
            </w:r>
            <w:r w:rsidRPr="00257E83">
              <w:rPr>
                <w:rFonts w:ascii="Times New Roman" w:eastAsia="Times New Roman" w:hAnsi="Times New Roman" w:cs="Times New Roman"/>
                <w:sz w:val="26"/>
                <w:szCs w:val="26"/>
                <w:lang w:val="vi-VN"/>
              </w:rPr>
              <w:br/>
              <w:t>- Các Bộ, cơ quan ngang Bộ, cơ quan thuộc Chính phủ;</w:t>
            </w:r>
            <w:r w:rsidRPr="00257E83">
              <w:rPr>
                <w:rFonts w:ascii="Times New Roman" w:eastAsia="Times New Roman" w:hAnsi="Times New Roman" w:cs="Times New Roman"/>
                <w:sz w:val="26"/>
                <w:szCs w:val="26"/>
                <w:lang w:val="vi-VN"/>
              </w:rPr>
              <w:br/>
              <w:t>- T</w:t>
            </w:r>
            <w:r w:rsidRPr="00257E83">
              <w:rPr>
                <w:rFonts w:ascii="Times New Roman" w:eastAsia="Times New Roman" w:hAnsi="Times New Roman" w:cs="Times New Roman"/>
                <w:sz w:val="26"/>
                <w:szCs w:val="26"/>
              </w:rPr>
              <w:t>ỉ</w:t>
            </w:r>
            <w:r w:rsidRPr="00257E83">
              <w:rPr>
                <w:rFonts w:ascii="Times New Roman" w:eastAsia="Times New Roman" w:hAnsi="Times New Roman" w:cs="Times New Roman"/>
                <w:sz w:val="26"/>
                <w:szCs w:val="26"/>
                <w:lang w:val="vi-VN"/>
              </w:rPr>
              <w:t>nh ủy, Thành ủy, HĐND, </w:t>
            </w:r>
            <w:r w:rsidRPr="00257E83">
              <w:rPr>
                <w:rFonts w:ascii="Times New Roman" w:eastAsia="Times New Roman" w:hAnsi="Times New Roman" w:cs="Times New Roman"/>
                <w:sz w:val="26"/>
                <w:szCs w:val="26"/>
                <w:shd w:val="clear" w:color="auto" w:fill="FFFFFF"/>
                <w:lang w:val="vi-VN"/>
              </w:rPr>
              <w:t>UBND</w:t>
            </w:r>
            <w:r w:rsidRPr="00257E83">
              <w:rPr>
                <w:rFonts w:ascii="Times New Roman" w:eastAsia="Times New Roman" w:hAnsi="Times New Roman" w:cs="Times New Roman"/>
                <w:sz w:val="26"/>
                <w:szCs w:val="26"/>
                <w:lang w:val="vi-VN"/>
              </w:rPr>
              <w:t>, MTTQ Việt Nam các tỉnh, </w:t>
            </w:r>
            <w:r w:rsidRPr="00257E83">
              <w:rPr>
                <w:rFonts w:ascii="Times New Roman" w:eastAsia="Times New Roman" w:hAnsi="Times New Roman" w:cs="Times New Roman"/>
                <w:sz w:val="26"/>
                <w:szCs w:val="26"/>
                <w:shd w:val="clear" w:color="auto" w:fill="FFFFFF"/>
                <w:lang w:val="vi-VN"/>
              </w:rPr>
              <w:t>thành phố</w:t>
            </w:r>
            <w:r w:rsidRPr="00257E83">
              <w:rPr>
                <w:rFonts w:ascii="Times New Roman" w:eastAsia="Times New Roman" w:hAnsi="Times New Roman" w:cs="Times New Roman"/>
                <w:sz w:val="26"/>
                <w:szCs w:val="26"/>
                <w:lang w:val="vi-VN"/>
              </w:rPr>
              <w:t> trực thuộc Trung ương;</w:t>
            </w:r>
            <w:r w:rsidRPr="00257E83">
              <w:rPr>
                <w:rFonts w:ascii="Times New Roman" w:eastAsia="Times New Roman" w:hAnsi="Times New Roman" w:cs="Times New Roman"/>
                <w:sz w:val="26"/>
                <w:szCs w:val="26"/>
                <w:lang w:val="vi-VN"/>
              </w:rPr>
              <w:br/>
              <w:t xml:space="preserve">- VPCP: BTCN, các PCN, Trợ lý TTCP, </w:t>
            </w:r>
            <w:r w:rsidRPr="00257E83">
              <w:rPr>
                <w:rFonts w:ascii="Times New Roman" w:eastAsia="Times New Roman" w:hAnsi="Times New Roman" w:cs="Times New Roman"/>
                <w:sz w:val="26"/>
                <w:szCs w:val="26"/>
                <w:lang w:val="vi-VN"/>
              </w:rPr>
              <w:lastRenderedPageBreak/>
              <w:t>TGĐ </w:t>
            </w:r>
            <w:r w:rsidRPr="00257E83">
              <w:rPr>
                <w:rFonts w:ascii="Times New Roman" w:eastAsia="Times New Roman" w:hAnsi="Times New Roman" w:cs="Times New Roman"/>
                <w:sz w:val="26"/>
                <w:szCs w:val="26"/>
              </w:rPr>
              <w:t>C</w:t>
            </w:r>
            <w:r w:rsidRPr="00257E83">
              <w:rPr>
                <w:rFonts w:ascii="Times New Roman" w:eastAsia="Times New Roman" w:hAnsi="Times New Roman" w:cs="Times New Roman"/>
                <w:sz w:val="26"/>
                <w:szCs w:val="26"/>
                <w:lang w:val="vi-VN"/>
              </w:rPr>
              <w:t>ổng TTĐT; Các Vụ</w:t>
            </w:r>
            <w:r w:rsidRPr="00257E83">
              <w:rPr>
                <w:rFonts w:ascii="Times New Roman" w:eastAsia="Times New Roman" w:hAnsi="Times New Roman" w:cs="Times New Roman"/>
                <w:sz w:val="26"/>
                <w:szCs w:val="26"/>
              </w:rPr>
              <w:t>, </w:t>
            </w:r>
            <w:r w:rsidRPr="00257E83">
              <w:rPr>
                <w:rFonts w:ascii="Times New Roman" w:eastAsia="Times New Roman" w:hAnsi="Times New Roman" w:cs="Times New Roman"/>
                <w:sz w:val="26"/>
                <w:szCs w:val="26"/>
                <w:lang w:val="vi-VN"/>
              </w:rPr>
              <w:t>Cục, Công báo;</w:t>
            </w:r>
            <w:r w:rsidRPr="00257E83">
              <w:rPr>
                <w:rFonts w:ascii="Times New Roman" w:eastAsia="Times New Roman" w:hAnsi="Times New Roman" w:cs="Times New Roman"/>
                <w:sz w:val="26"/>
                <w:szCs w:val="26"/>
                <w:lang w:val="vi-VN"/>
              </w:rPr>
              <w:br/>
              <w:t>- Lưu: VT, V.III (3b). </w:t>
            </w:r>
            <w:r w:rsidRPr="00257E83">
              <w:rPr>
                <w:rFonts w:ascii="Times New Roman" w:eastAsia="Times New Roman" w:hAnsi="Times New Roman" w:cs="Times New Roman"/>
                <w:sz w:val="26"/>
                <w:szCs w:val="26"/>
              </w:rPr>
              <w:t>357</w:t>
            </w:r>
          </w:p>
        </w:tc>
        <w:tc>
          <w:tcPr>
            <w:tcW w:w="4048" w:type="dxa"/>
            <w:tcMar>
              <w:top w:w="0" w:type="dxa"/>
              <w:left w:w="108" w:type="dxa"/>
              <w:bottom w:w="0" w:type="dxa"/>
              <w:right w:w="108" w:type="dxa"/>
            </w:tcMar>
            <w:hideMark/>
          </w:tcPr>
          <w:p w:rsidR="00257E83" w:rsidRPr="00257E83" w:rsidRDefault="00257E83" w:rsidP="00257E83">
            <w:pPr>
              <w:spacing w:before="120" w:after="120" w:line="234" w:lineRule="atLeast"/>
              <w:jc w:val="center"/>
              <w:rPr>
                <w:rFonts w:ascii="Times New Roman" w:eastAsia="Times New Roman" w:hAnsi="Times New Roman" w:cs="Times New Roman"/>
                <w:sz w:val="26"/>
                <w:szCs w:val="26"/>
              </w:rPr>
            </w:pPr>
            <w:r w:rsidRPr="00257E83">
              <w:rPr>
                <w:rFonts w:ascii="Times New Roman" w:eastAsia="Times New Roman" w:hAnsi="Times New Roman" w:cs="Times New Roman"/>
                <w:b/>
                <w:bCs/>
                <w:sz w:val="26"/>
                <w:szCs w:val="26"/>
              </w:rPr>
              <w:lastRenderedPageBreak/>
              <w:t>THỦ TƯỚNG</w:t>
            </w:r>
            <w:r w:rsidRPr="00257E83">
              <w:rPr>
                <w:rFonts w:ascii="Times New Roman" w:eastAsia="Times New Roman" w:hAnsi="Times New Roman" w:cs="Times New Roman"/>
                <w:b/>
                <w:bCs/>
                <w:sz w:val="26"/>
                <w:szCs w:val="26"/>
              </w:rPr>
              <w:br/>
            </w:r>
            <w:r w:rsidRPr="00257E83">
              <w:rPr>
                <w:rFonts w:ascii="Times New Roman" w:eastAsia="Times New Roman" w:hAnsi="Times New Roman" w:cs="Times New Roman"/>
                <w:b/>
                <w:bCs/>
                <w:sz w:val="26"/>
                <w:szCs w:val="26"/>
              </w:rPr>
              <w:br/>
            </w:r>
            <w:r w:rsidRPr="00257E83">
              <w:rPr>
                <w:rFonts w:ascii="Times New Roman" w:eastAsia="Times New Roman" w:hAnsi="Times New Roman" w:cs="Times New Roman"/>
                <w:b/>
                <w:bCs/>
                <w:sz w:val="26"/>
                <w:szCs w:val="26"/>
              </w:rPr>
              <w:br/>
            </w:r>
            <w:r w:rsidRPr="00257E83">
              <w:rPr>
                <w:rFonts w:ascii="Times New Roman" w:eastAsia="Times New Roman" w:hAnsi="Times New Roman" w:cs="Times New Roman"/>
                <w:b/>
                <w:bCs/>
                <w:sz w:val="26"/>
                <w:szCs w:val="26"/>
              </w:rPr>
              <w:br/>
            </w:r>
            <w:r w:rsidRPr="00257E83">
              <w:rPr>
                <w:rFonts w:ascii="Times New Roman" w:eastAsia="Times New Roman" w:hAnsi="Times New Roman" w:cs="Times New Roman"/>
                <w:b/>
                <w:bCs/>
                <w:sz w:val="26"/>
                <w:szCs w:val="26"/>
              </w:rPr>
              <w:br/>
            </w:r>
            <w:proofErr w:type="spellStart"/>
            <w:r w:rsidRPr="00257E83">
              <w:rPr>
                <w:rFonts w:ascii="Times New Roman" w:eastAsia="Times New Roman" w:hAnsi="Times New Roman" w:cs="Times New Roman"/>
                <w:b/>
                <w:bCs/>
                <w:sz w:val="26"/>
                <w:szCs w:val="26"/>
              </w:rPr>
              <w:t>Nguyễn</w:t>
            </w:r>
            <w:proofErr w:type="spellEnd"/>
            <w:r w:rsidRPr="00257E83">
              <w:rPr>
                <w:rFonts w:ascii="Times New Roman" w:eastAsia="Times New Roman" w:hAnsi="Times New Roman" w:cs="Times New Roman"/>
                <w:b/>
                <w:bCs/>
                <w:sz w:val="26"/>
                <w:szCs w:val="26"/>
              </w:rPr>
              <w:t xml:space="preserve"> </w:t>
            </w:r>
            <w:proofErr w:type="spellStart"/>
            <w:r w:rsidRPr="00257E83">
              <w:rPr>
                <w:rFonts w:ascii="Times New Roman" w:eastAsia="Times New Roman" w:hAnsi="Times New Roman" w:cs="Times New Roman"/>
                <w:b/>
                <w:bCs/>
                <w:sz w:val="26"/>
                <w:szCs w:val="26"/>
              </w:rPr>
              <w:t>Xuân</w:t>
            </w:r>
            <w:proofErr w:type="spellEnd"/>
            <w:r w:rsidRPr="00257E83">
              <w:rPr>
                <w:rFonts w:ascii="Times New Roman" w:eastAsia="Times New Roman" w:hAnsi="Times New Roman" w:cs="Times New Roman"/>
                <w:b/>
                <w:bCs/>
                <w:sz w:val="26"/>
                <w:szCs w:val="26"/>
              </w:rPr>
              <w:t xml:space="preserve"> </w:t>
            </w:r>
            <w:proofErr w:type="spellStart"/>
            <w:r w:rsidRPr="00257E83">
              <w:rPr>
                <w:rFonts w:ascii="Times New Roman" w:eastAsia="Times New Roman" w:hAnsi="Times New Roman" w:cs="Times New Roman"/>
                <w:b/>
                <w:bCs/>
                <w:sz w:val="26"/>
                <w:szCs w:val="26"/>
              </w:rPr>
              <w:t>Phúc</w:t>
            </w:r>
            <w:proofErr w:type="spellEnd"/>
          </w:p>
        </w:tc>
      </w:tr>
    </w:tbl>
    <w:p w:rsidR="00257E83" w:rsidRPr="00257E83" w:rsidRDefault="00257E83" w:rsidP="00257E83">
      <w:pPr>
        <w:shd w:val="clear" w:color="auto" w:fill="FFFFFF"/>
        <w:spacing w:before="120" w:after="120" w:line="234" w:lineRule="atLeast"/>
        <w:rPr>
          <w:rFonts w:ascii="Arial" w:eastAsia="Times New Roman" w:hAnsi="Arial" w:cs="Arial"/>
          <w:color w:val="000000"/>
          <w:sz w:val="26"/>
          <w:szCs w:val="26"/>
        </w:rPr>
      </w:pPr>
      <w:r w:rsidRPr="00257E83">
        <w:rPr>
          <w:rFonts w:ascii="Arial" w:eastAsia="Times New Roman" w:hAnsi="Arial" w:cs="Arial"/>
          <w:color w:val="000000"/>
          <w:sz w:val="26"/>
          <w:szCs w:val="26"/>
          <w:lang w:val="vi-VN"/>
        </w:rPr>
        <w:lastRenderedPageBreak/>
        <w:t> </w:t>
      </w:r>
    </w:p>
    <w:p w:rsidR="00257E83" w:rsidRPr="00257E83" w:rsidRDefault="00257E83" w:rsidP="00257E83">
      <w:pPr>
        <w:shd w:val="clear" w:color="auto" w:fill="FFFFFF"/>
        <w:spacing w:after="0" w:line="240" w:lineRule="auto"/>
        <w:rPr>
          <w:rFonts w:ascii="Arial" w:eastAsia="Times New Roman" w:hAnsi="Arial" w:cs="Arial"/>
          <w:color w:val="000000"/>
          <w:sz w:val="26"/>
          <w:szCs w:val="26"/>
        </w:rPr>
      </w:pPr>
    </w:p>
    <w:p w:rsidR="00B66A3D" w:rsidRPr="00257E83" w:rsidRDefault="00B66A3D">
      <w:pPr>
        <w:rPr>
          <w:sz w:val="26"/>
          <w:szCs w:val="26"/>
        </w:rPr>
      </w:pPr>
    </w:p>
    <w:sectPr w:rsidR="00B66A3D" w:rsidRPr="00257E83" w:rsidSect="00257E83">
      <w:pgSz w:w="11907" w:h="16839" w:code="9"/>
      <w:pgMar w:top="680" w:right="510" w:bottom="567" w:left="709"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7534F"/>
    <w:multiLevelType w:val="multilevel"/>
    <w:tmpl w:val="807A7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7E83"/>
    <w:rsid w:val="00257E83"/>
    <w:rsid w:val="00B66A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57E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7E8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57E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7E8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0559374">
      <w:bodyDiv w:val="1"/>
      <w:marLeft w:val="0"/>
      <w:marRight w:val="0"/>
      <w:marTop w:val="0"/>
      <w:marBottom w:val="0"/>
      <w:divBdr>
        <w:top w:val="none" w:sz="0" w:space="0" w:color="auto"/>
        <w:left w:val="none" w:sz="0" w:space="0" w:color="auto"/>
        <w:bottom w:val="none" w:sz="0" w:space="0" w:color="auto"/>
        <w:right w:val="none" w:sz="0" w:space="0" w:color="auto"/>
      </w:divBdr>
      <w:divsChild>
        <w:div w:id="342364683">
          <w:marLeft w:val="0"/>
          <w:marRight w:val="0"/>
          <w:marTop w:val="0"/>
          <w:marBottom w:val="0"/>
          <w:divBdr>
            <w:top w:val="none" w:sz="0" w:space="0" w:color="auto"/>
            <w:left w:val="none" w:sz="0" w:space="0" w:color="auto"/>
            <w:bottom w:val="none" w:sz="0" w:space="0" w:color="auto"/>
            <w:right w:val="none" w:sz="0" w:space="0" w:color="auto"/>
          </w:divBdr>
          <w:divsChild>
            <w:div w:id="713577128">
              <w:marLeft w:val="0"/>
              <w:marRight w:val="0"/>
              <w:marTop w:val="0"/>
              <w:marBottom w:val="0"/>
              <w:divBdr>
                <w:top w:val="single" w:sz="12" w:space="0" w:color="F89B1A"/>
                <w:left w:val="single" w:sz="6" w:space="0" w:color="C8D4DB"/>
                <w:bottom w:val="none" w:sz="0" w:space="0" w:color="auto"/>
                <w:right w:val="single" w:sz="6" w:space="0" w:color="C8D4DB"/>
              </w:divBdr>
              <w:divsChild>
                <w:div w:id="1336305942">
                  <w:marLeft w:val="0"/>
                  <w:marRight w:val="0"/>
                  <w:marTop w:val="0"/>
                  <w:marBottom w:val="0"/>
                  <w:divBdr>
                    <w:top w:val="none" w:sz="0" w:space="0" w:color="auto"/>
                    <w:left w:val="none" w:sz="0" w:space="0" w:color="auto"/>
                    <w:bottom w:val="none" w:sz="0" w:space="0" w:color="auto"/>
                    <w:right w:val="none" w:sz="0" w:space="0" w:color="auto"/>
                  </w:divBdr>
                  <w:divsChild>
                    <w:div w:id="1942756596">
                      <w:marLeft w:val="0"/>
                      <w:marRight w:val="0"/>
                      <w:marTop w:val="0"/>
                      <w:marBottom w:val="0"/>
                      <w:divBdr>
                        <w:top w:val="none" w:sz="0" w:space="0" w:color="auto"/>
                        <w:left w:val="none" w:sz="0" w:space="0" w:color="auto"/>
                        <w:bottom w:val="none" w:sz="0" w:space="0" w:color="auto"/>
                        <w:right w:val="none" w:sz="0" w:space="0" w:color="auto"/>
                      </w:divBdr>
                      <w:divsChild>
                        <w:div w:id="565533529">
                          <w:marLeft w:val="0"/>
                          <w:marRight w:val="225"/>
                          <w:marTop w:val="0"/>
                          <w:marBottom w:val="0"/>
                          <w:divBdr>
                            <w:top w:val="none" w:sz="0" w:space="0" w:color="auto"/>
                            <w:left w:val="none" w:sz="0" w:space="0" w:color="auto"/>
                            <w:bottom w:val="none" w:sz="0" w:space="0" w:color="auto"/>
                            <w:right w:val="none" w:sz="0" w:space="0" w:color="auto"/>
                          </w:divBdr>
                          <w:divsChild>
                            <w:div w:id="23799057">
                              <w:marLeft w:val="0"/>
                              <w:marRight w:val="0"/>
                              <w:marTop w:val="0"/>
                              <w:marBottom w:val="0"/>
                              <w:divBdr>
                                <w:top w:val="none" w:sz="0" w:space="0" w:color="auto"/>
                                <w:left w:val="none" w:sz="0" w:space="0" w:color="auto"/>
                                <w:bottom w:val="none" w:sz="0" w:space="0" w:color="auto"/>
                                <w:right w:val="none" w:sz="0" w:space="0" w:color="auto"/>
                              </w:divBdr>
                              <w:divsChild>
                                <w:div w:id="708646253">
                                  <w:marLeft w:val="0"/>
                                  <w:marRight w:val="0"/>
                                  <w:marTop w:val="0"/>
                                  <w:marBottom w:val="0"/>
                                  <w:divBdr>
                                    <w:top w:val="none" w:sz="0" w:space="0" w:color="auto"/>
                                    <w:left w:val="none" w:sz="0" w:space="0" w:color="auto"/>
                                    <w:bottom w:val="none" w:sz="0" w:space="0" w:color="auto"/>
                                    <w:right w:val="none" w:sz="0" w:space="0" w:color="auto"/>
                                  </w:divBdr>
                                  <w:divsChild>
                                    <w:div w:id="405609625">
                                      <w:marLeft w:val="0"/>
                                      <w:marRight w:val="0"/>
                                      <w:marTop w:val="0"/>
                                      <w:marBottom w:val="0"/>
                                      <w:divBdr>
                                        <w:top w:val="none" w:sz="0" w:space="0" w:color="auto"/>
                                        <w:left w:val="none" w:sz="0" w:space="0" w:color="auto"/>
                                        <w:bottom w:val="none" w:sz="0" w:space="0" w:color="auto"/>
                                        <w:right w:val="none" w:sz="0" w:space="0" w:color="auto"/>
                                      </w:divBdr>
                                      <w:divsChild>
                                        <w:div w:id="173705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6124734">
                          <w:marLeft w:val="0"/>
                          <w:marRight w:val="0"/>
                          <w:marTop w:val="150"/>
                          <w:marBottom w:val="0"/>
                          <w:divBdr>
                            <w:top w:val="none" w:sz="0" w:space="0" w:color="auto"/>
                            <w:left w:val="none" w:sz="0" w:space="0" w:color="auto"/>
                            <w:bottom w:val="none" w:sz="0" w:space="0" w:color="auto"/>
                            <w:right w:val="none" w:sz="0" w:space="0" w:color="auto"/>
                          </w:divBdr>
                          <w:divsChild>
                            <w:div w:id="1368067983">
                              <w:marLeft w:val="0"/>
                              <w:marRight w:val="0"/>
                              <w:marTop w:val="0"/>
                              <w:marBottom w:val="0"/>
                              <w:divBdr>
                                <w:top w:val="single" w:sz="2" w:space="0" w:color="BDC8D5"/>
                                <w:left w:val="single" w:sz="2" w:space="0" w:color="BDC8D5"/>
                                <w:bottom w:val="single" w:sz="2" w:space="8" w:color="BDC8D5"/>
                                <w:right w:val="single" w:sz="2" w:space="0" w:color="BDC8D5"/>
                              </w:divBdr>
                              <w:divsChild>
                                <w:div w:id="371997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1112</Words>
  <Characters>6340</Characters>
  <Application>Microsoft Office Word</Application>
  <DocSecurity>0</DocSecurity>
  <Lines>52</Lines>
  <Paragraphs>14</Paragraphs>
  <ScaleCrop>false</ScaleCrop>
  <Company/>
  <LinksUpToDate>false</LinksUpToDate>
  <CharactersWithSpaces>7438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vien</dc:creator>
  <cp:lastModifiedBy>vien</cp:lastModifiedBy>
  <cp:revision>1</cp:revision>
  <dcterms:created xsi:type="dcterms:W3CDTF">2018-09-13T07:57:00Z</dcterms:created>
  <dcterms:modified xsi:type="dcterms:W3CDTF">2018-09-13T08:08:00Z</dcterms:modified>
</cp:coreProperties>
</file>