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7895"/>
      </w:tblGrid>
      <w:tr w:rsidR="0012264C" w:rsidRPr="0012264C" w:rsidTr="0012264C">
        <w:trPr>
          <w:trHeight w:val="930"/>
        </w:trPr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4C" w:rsidRPr="0012264C" w:rsidRDefault="0012264C" w:rsidP="0012264C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BỘ GIÁO DỤC VÀ ĐÀO TẠO</w:t>
            </w: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  <w:t>--------</w:t>
            </w:r>
          </w:p>
          <w:p w:rsidR="0012264C" w:rsidRPr="0012264C" w:rsidRDefault="0012264C" w:rsidP="0012264C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Số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 05/2018/TT-BGDĐT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4C" w:rsidRPr="0012264C" w:rsidRDefault="0012264C" w:rsidP="0012264C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do - </w:t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  <w:t>---------------</w:t>
            </w:r>
          </w:p>
          <w:p w:rsidR="0012264C" w:rsidRPr="0012264C" w:rsidRDefault="0012264C" w:rsidP="0012264C">
            <w:pPr>
              <w:spacing w:after="0" w:line="330" w:lineRule="atLeast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Hà</w:t>
            </w:r>
            <w:proofErr w:type="spellEnd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Nội</w:t>
            </w:r>
            <w:proofErr w:type="spellEnd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28 </w:t>
            </w:r>
            <w:proofErr w:type="spellStart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02 </w:t>
            </w:r>
            <w:proofErr w:type="spellStart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1226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 xml:space="preserve"> 2018</w:t>
            </w:r>
          </w:p>
        </w:tc>
      </w:tr>
    </w:tbl>
    <w:p w:rsidR="0012264C" w:rsidRPr="0012264C" w:rsidRDefault="0012264C" w:rsidP="0012264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4"/>
          <w:szCs w:val="24"/>
        </w:rPr>
        <w:t> </w:t>
      </w:r>
    </w:p>
    <w:p w:rsidR="0012264C" w:rsidRPr="0012264C" w:rsidRDefault="0012264C" w:rsidP="0012264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4"/>
          <w:szCs w:val="24"/>
        </w:rPr>
        <w:t> </w:t>
      </w:r>
    </w:p>
    <w:p w:rsidR="0012264C" w:rsidRPr="0012264C" w:rsidRDefault="0012264C" w:rsidP="0012264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b/>
          <w:bCs/>
          <w:sz w:val="20"/>
          <w:szCs w:val="20"/>
        </w:rPr>
        <w:t>THÔNG TƯ</w:t>
      </w:r>
    </w:p>
    <w:p w:rsidR="0012264C" w:rsidRPr="0012264C" w:rsidRDefault="0012264C" w:rsidP="0012264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b/>
          <w:bCs/>
          <w:sz w:val="20"/>
          <w:szCs w:val="20"/>
        </w:rPr>
        <w:t>SỬA ĐỔI, BỔ SUNG KHOẢN 1 ĐIỀU 2, KHOẢN 2 ĐIỀU 4, ĐIỂM D KHOẢN 1 VÀ ĐOẠN ĐẦU KHOẢN 2 ĐIỀU 7 CỦA QUY CHẾ TUYỂN SINH TRUNG HỌC CƠ SỞ VÀ TUYỂN SINH TRUNG HỌC PHỔ THÔNG BAN HÀNH KÈM THEO THÔNG TƯ SỐ 11/2014/TT-BGDĐT NGÀY 18 THÁNG 4 NĂM 2014 CỦA BỘ TRƯỞNG BỘ GIÁO DỤC VÀ ĐÀO TẠO</w:t>
      </w:r>
    </w:p>
    <w:p w:rsidR="0012264C" w:rsidRPr="0012264C" w:rsidRDefault="0012264C" w:rsidP="0012264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4"/>
          <w:szCs w:val="24"/>
        </w:rPr>
        <w:t> 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begin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instrText xml:space="preserve"> HYPERLINK "https://luatvietnam.vn/giao-duc/luat-38-2005-qh11-quoc-hoi-17474-d1.html" \l "noidung" </w:instrTex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separate"/>
      </w:r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Luật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end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14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6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2005;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begin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instrText xml:space="preserve"> HYPERLINK "https://luatvietnam.vn/giao-duc/luat-44-2009-qh12-quoc-hoi-48488-d1.html" \l "noidung" </w:instrTex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separate"/>
      </w:r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Luật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sửa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đổi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,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bổ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sung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một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Luật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dục</w: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end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25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2009;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begin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instrText xml:space="preserve"> HYPERLINK "https://luatvietnam.vn/giao-duc/nghi-dinh-69-2017-nd-cp-chinh-phu-114603-d1.html" \l "noidung" </w:instrTex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separate"/>
      </w:r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69/2017/NĐ-CP</w: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end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25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5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2017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Chính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phủ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chức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nhiệm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quyền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hạn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cấu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tổ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chức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Bộ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;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begin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instrText xml:space="preserve"> HYPERLINK "https://luatvietnam.vn/giao-duc/nghi-dinh-75-2006-nd-cp-chinh-phu-18963-d1.html" \l "noidung" </w:instrTex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separate"/>
      </w:r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75/2006/NĐ-CP</w: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end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02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8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2006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Chính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phủ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chi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tiết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hướng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dẫn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thi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hành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một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;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31/2011/NĐ-CP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5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2011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Chính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phủ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bổ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sung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một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75/2006/NĐ-CP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02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8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2006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Chính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phủ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chi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tiết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hướng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dẫn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thi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hành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một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;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begin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instrText xml:space="preserve"> HYPERLINK "https://luatvietnam.vn/giao-duc/nghi-dinh-07-2013-nd-cp-chinh-phu-76111-d1.html" \l "noidung" </w:instrTex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separate"/>
      </w:r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07/2013/NĐ-CP</w: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end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09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01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2013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Chính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phủ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về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việc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b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13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31/2011/NĐ-CP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5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2011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bổ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sung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một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75/2006/NĐ-CP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02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8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2006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Chính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phủ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chi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tiết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hướng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dẫn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thi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hành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một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Luật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;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Căn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cứ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begin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instrText xml:space="preserve"> HYPERLINK "https://luatvietnam.vn/giao-duc/nghi-dinh-115-2010-nd-cp-chinh-phu-58260-d1.html" \l "noidung" </w:instrTex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separate"/>
      </w:r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115/2010/NĐ-CP</w: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end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24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12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2010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Chính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phủ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trách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nhiệm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quản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lý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nhà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nước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về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;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Theo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đề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nghị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trưởng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,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Bộ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trưởng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Bộ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ban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hành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tư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bổ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sung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2,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4,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d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đoạn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đầu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7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chế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phổ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ban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hành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kèm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theo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begin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instrText xml:space="preserve"> HYPERLINK "https://luatvietnam.vn/giao-duc/thong-tu-11-2014-tt-bgddt-bo-giao-duc-va-dao-tao-86329-d1.html" \l "noidung" </w:instrTex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separate"/>
      </w:r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Thông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tư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>số</w:t>
      </w:r>
      <w:proofErr w:type="spellEnd"/>
      <w:r w:rsidRPr="0012264C">
        <w:rPr>
          <w:rFonts w:ascii="Arial" w:eastAsia="Times New Roman" w:hAnsi="Arial" w:cs="Arial"/>
          <w:i/>
          <w:iCs/>
          <w:color w:val="0000FF"/>
          <w:sz w:val="20"/>
          <w:szCs w:val="20"/>
          <w:u w:val="single"/>
        </w:rPr>
        <w:t xml:space="preserve"> 11/2014/TT-BGDĐT</w:t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fldChar w:fldCharType="end"/>
      </w:r>
      <w:r w:rsidRPr="0012264C">
        <w:rPr>
          <w:rFonts w:ascii="Arial" w:eastAsia="Times New Roman" w:hAnsi="Arial" w:cs="Arial"/>
          <w:i/>
          <w:i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18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4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2014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Bộ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trưởng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Bộ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i/>
          <w:iCs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1.</w:t>
      </w:r>
      <w:proofErr w:type="gram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bổ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sung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1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2,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2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4,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d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1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đoạn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đầu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2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7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chế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phổ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ban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hành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kèm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theo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tư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11/2014/TT-BGDĐT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18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4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2014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của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Bộ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trưởng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Bộ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như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sau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0"/>
          <w:szCs w:val="20"/>
        </w:rPr>
        <w:t xml:space="preserve">1.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1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2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như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>: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0"/>
          <w:szCs w:val="20"/>
        </w:rPr>
        <w:t xml:space="preserve">"1.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Hằng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chức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lần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việc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bảo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đảm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xác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bằng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khách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nhiệm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cập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trên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bàn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>."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0"/>
          <w:szCs w:val="20"/>
        </w:rPr>
        <w:t xml:space="preserve">2.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2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4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như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>: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0"/>
          <w:szCs w:val="20"/>
        </w:rPr>
        <w:t xml:space="preserve">"2.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12264C">
        <w:rPr>
          <w:rFonts w:ascii="Arial" w:eastAsia="Times New Roman" w:hAnsi="Arial" w:cs="Arial"/>
          <w:sz w:val="20"/>
          <w:szCs w:val="20"/>
        </w:rPr>
        <w:t>theo</w:t>
      </w:r>
      <w:proofErr w:type="spellEnd"/>
      <w:proofErr w:type="gram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phương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thức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xét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Trường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hợp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lớp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6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hơn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tiêu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hướng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dẫn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lastRenderedPageBreak/>
        <w:t>hiện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phương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án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12264C">
        <w:rPr>
          <w:rFonts w:ascii="Arial" w:eastAsia="Times New Roman" w:hAnsi="Arial" w:cs="Arial"/>
          <w:sz w:val="20"/>
          <w:szCs w:val="20"/>
        </w:rPr>
        <w:t>theo</w:t>
      </w:r>
      <w:proofErr w:type="spellEnd"/>
      <w:proofErr w:type="gram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phương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thức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xét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kết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hợp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xét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với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kiểm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đánh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năng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lực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>."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0"/>
          <w:szCs w:val="20"/>
        </w:rPr>
        <w:t xml:space="preserve">3.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d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1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7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như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>: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264C">
        <w:rPr>
          <w:rFonts w:ascii="Arial" w:eastAsia="Times New Roman" w:hAnsi="Arial" w:cs="Arial"/>
          <w:sz w:val="20"/>
          <w:szCs w:val="20"/>
        </w:rPr>
        <w:t xml:space="preserve">"d)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đạt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giải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quốc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quốc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tế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về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hóa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nghệ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thể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thể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thao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Cuộc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khoa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kỹ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thuật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quốc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dành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cơ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>."</w:t>
      </w:r>
      <w:proofErr w:type="gramEnd"/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0"/>
          <w:szCs w:val="20"/>
        </w:rPr>
        <w:t xml:space="preserve">4.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Đoạn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2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7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như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>: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0"/>
          <w:szCs w:val="20"/>
        </w:rPr>
        <w:t>"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mức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cộng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thêm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từng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nhóm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đối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tượng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cộng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ưu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tiên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với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mức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chênh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lệch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cộng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thêm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giữa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hai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nhóm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đối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tượng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ưu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tiên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kế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tiếp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0</w:t>
      </w:r>
      <w:proofErr w:type="gramStart"/>
      <w:r w:rsidRPr="0012264C">
        <w:rPr>
          <w:rFonts w:ascii="Arial" w:eastAsia="Times New Roman" w:hAnsi="Arial" w:cs="Arial"/>
          <w:sz w:val="20"/>
          <w:szCs w:val="20"/>
        </w:rPr>
        <w:t>,5</w:t>
      </w:r>
      <w:proofErr w:type="gram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tính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theo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thang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10,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gồm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>:"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2.</w:t>
      </w:r>
      <w:proofErr w:type="gramEnd"/>
      <w:r w:rsidRPr="0012264C">
        <w:rPr>
          <w:rFonts w:ascii="Arial" w:eastAsia="Times New Roman" w:hAnsi="Arial" w:cs="Arial"/>
          <w:b/>
          <w:bCs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Bãi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bỏ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3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7;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cụm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từ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"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khuyến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khích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"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4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6,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7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khoản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1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10.</w:t>
      </w:r>
    </w:p>
    <w:p w:rsidR="0012264C" w:rsidRPr="0012264C" w:rsidRDefault="0012264C" w:rsidP="0012264C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3.</w:t>
      </w:r>
      <w:proofErr w:type="gramEnd"/>
      <w:r w:rsidRPr="0012264C">
        <w:rPr>
          <w:rFonts w:ascii="Arial" w:eastAsia="Times New Roman" w:hAnsi="Arial" w:cs="Arial"/>
          <w:sz w:val="20"/>
          <w:szCs w:val="20"/>
        </w:rPr>
        <w:t> </w:t>
      </w:r>
      <w:proofErr w:type="spellStart"/>
      <w:proofErr w:type="gramStart"/>
      <w:r w:rsidRPr="0012264C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này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hiệu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lực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kể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từ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15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4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2018.</w:t>
      </w:r>
      <w:proofErr w:type="gram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12264C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cộng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điểm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khuyến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khích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đối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với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nghề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phổ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thì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tiếp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áp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tuyển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sinh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2018-2019.</w:t>
      </w:r>
      <w:proofErr w:type="gramEnd"/>
    </w:p>
    <w:p w:rsidR="0012264C" w:rsidRPr="0012264C" w:rsidRDefault="0012264C" w:rsidP="0012264C">
      <w:pPr>
        <w:spacing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264C">
        <w:rPr>
          <w:rFonts w:ascii="Arial" w:eastAsia="Times New Roman" w:hAnsi="Arial" w:cs="Arial"/>
          <w:b/>
          <w:bCs/>
          <w:sz w:val="20"/>
          <w:szCs w:val="20"/>
        </w:rPr>
        <w:t>Điều</w:t>
      </w:r>
      <w:proofErr w:type="spellEnd"/>
      <w:r w:rsidRPr="0012264C">
        <w:rPr>
          <w:rFonts w:ascii="Arial" w:eastAsia="Times New Roman" w:hAnsi="Arial" w:cs="Arial"/>
          <w:b/>
          <w:bCs/>
          <w:sz w:val="20"/>
          <w:szCs w:val="20"/>
        </w:rPr>
        <w:t xml:space="preserve"> 4.</w:t>
      </w:r>
      <w:proofErr w:type="gramEnd"/>
      <w:r w:rsidRPr="0012264C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Chánh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Văn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trưởng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trưởng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Tiểu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trưởng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Vụ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thường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xuyên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Thủ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trưởng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đơn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vị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thuộc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Chủ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tịch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Ủy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ban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dân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tỉnh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thành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phố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trực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thuộc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Trung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ương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đốc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giáo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dục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đào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tạo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chịu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trách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nhiệm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thi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hành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1226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2264C">
        <w:rPr>
          <w:rFonts w:ascii="Arial" w:eastAsia="Times New Roman" w:hAnsi="Arial" w:cs="Arial"/>
          <w:sz w:val="20"/>
          <w:szCs w:val="20"/>
        </w:rPr>
        <w:t>này</w:t>
      </w:r>
      <w:proofErr w:type="spellEnd"/>
      <w:proofErr w:type="gramStart"/>
      <w:r w:rsidRPr="0012264C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12264C">
        <w:rPr>
          <w:rFonts w:ascii="Arial" w:eastAsia="Times New Roman" w:hAnsi="Arial" w:cs="Arial"/>
          <w:sz w:val="20"/>
          <w:szCs w:val="20"/>
        </w:rPr>
        <w:t>.</w:t>
      </w:r>
    </w:p>
    <w:p w:rsidR="0012264C" w:rsidRPr="0012264C" w:rsidRDefault="0012264C" w:rsidP="0012264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2264C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20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6"/>
        <w:gridCol w:w="5999"/>
      </w:tblGrid>
      <w:tr w:rsidR="0012264C" w:rsidRPr="0012264C" w:rsidTr="0012264C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4C" w:rsidRPr="0012264C" w:rsidRDefault="0012264C" w:rsidP="0012264C">
            <w:pPr>
              <w:spacing w:after="0" w:line="330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Nơi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nhận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: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Văn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phòng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Quốc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hội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để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Văn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phòng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Chính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phủ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để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Uỷ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ban VHGD TNTNNĐ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của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Quốc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hội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để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Ban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Tuyên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Trung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ương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để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Bộ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trưởng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để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Cục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Kiểm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tra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văn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bản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QPPL (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Bộ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Tư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pháp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Các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UBND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tỉnh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thành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trực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thuộc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TW (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để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thực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hiện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Như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Điều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3;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Công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báo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Website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Chính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phủ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Website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Bộ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GD&amp;ĐT;</w:t>
            </w:r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-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Lưu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VT,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Vụ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PC,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Vụ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GDTrH</w:t>
            </w:r>
            <w:proofErr w:type="spellEnd"/>
            <w:r w:rsidRPr="001226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4C" w:rsidRPr="0012264C" w:rsidRDefault="0012264C" w:rsidP="0012264C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KT. BỘ TRƯỞNG</w:t>
            </w: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  <w:t>THỨ TRƯỞNG</w:t>
            </w: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</w: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</w: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</w: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</w:r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Nguyễn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Hữu</w:t>
            </w:r>
            <w:proofErr w:type="spellEnd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2264C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Độ</w:t>
            </w:r>
            <w:proofErr w:type="spellEnd"/>
          </w:p>
        </w:tc>
      </w:tr>
    </w:tbl>
    <w:p w:rsidR="0051496F" w:rsidRDefault="0051496F">
      <w:bookmarkStart w:id="0" w:name="_GoBack"/>
      <w:bookmarkEnd w:id="0"/>
    </w:p>
    <w:sectPr w:rsidR="00514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4C"/>
    <w:rsid w:val="0012264C"/>
    <w:rsid w:val="0051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</dc:creator>
  <cp:lastModifiedBy>vien</cp:lastModifiedBy>
  <cp:revision>1</cp:revision>
  <dcterms:created xsi:type="dcterms:W3CDTF">2018-09-14T01:16:00Z</dcterms:created>
  <dcterms:modified xsi:type="dcterms:W3CDTF">2018-09-14T01:28:00Z</dcterms:modified>
</cp:coreProperties>
</file>