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50062" w14:textId="77777777" w:rsidR="00741A1B" w:rsidRPr="003B0F7E" w:rsidRDefault="00741A1B" w:rsidP="00A10AD1">
      <w:pPr>
        <w:spacing w:before="91" w:after="0" w:line="288" w:lineRule="auto"/>
        <w:ind w:right="96" w:firstLine="567"/>
        <w:jc w:val="center"/>
        <w:rPr>
          <w:color w:val="0033CC"/>
          <w:sz w:val="32"/>
          <w:szCs w:val="32"/>
        </w:rPr>
      </w:pPr>
      <w:r w:rsidRPr="003B0F7E">
        <w:rPr>
          <w:color w:val="0033CC"/>
          <w:sz w:val="32"/>
          <w:szCs w:val="32"/>
        </w:rPr>
        <w:t>ĐẢNG ỦY PHƯỜNG 10</w:t>
      </w:r>
      <w:r w:rsidR="003437CA">
        <w:rPr>
          <w:color w:val="0033CC"/>
          <w:sz w:val="32"/>
          <w:szCs w:val="32"/>
        </w:rPr>
        <w:t xml:space="preserve"> QUẬN 3</w:t>
      </w:r>
    </w:p>
    <w:p w14:paraId="674C6F37" w14:textId="77777777" w:rsidR="00741A1B" w:rsidRPr="003B0F7E" w:rsidRDefault="00741A1B" w:rsidP="00A10AD1">
      <w:pPr>
        <w:spacing w:before="91" w:after="0" w:line="288" w:lineRule="auto"/>
        <w:ind w:right="96" w:firstLine="567"/>
        <w:jc w:val="center"/>
        <w:rPr>
          <w:b/>
          <w:color w:val="0033CC"/>
          <w:sz w:val="32"/>
          <w:szCs w:val="32"/>
        </w:rPr>
      </w:pPr>
      <w:r w:rsidRPr="003B0F7E">
        <w:rPr>
          <w:b/>
          <w:color w:val="0033CC"/>
          <w:sz w:val="32"/>
          <w:szCs w:val="32"/>
        </w:rPr>
        <w:t>CHI BỘ TRƯỜNG NGUYỄN VIỆT HỒNG</w:t>
      </w:r>
    </w:p>
    <w:p w14:paraId="7A5372FC" w14:textId="77777777" w:rsidR="00FA7B55" w:rsidRPr="003B0F7E" w:rsidRDefault="00FA7B55" w:rsidP="00A10AD1">
      <w:pPr>
        <w:spacing w:before="91" w:after="0" w:line="288" w:lineRule="auto"/>
        <w:ind w:right="96" w:firstLine="567"/>
        <w:jc w:val="center"/>
        <w:rPr>
          <w:b/>
          <w:color w:val="0033CC"/>
          <w:sz w:val="32"/>
          <w:szCs w:val="32"/>
        </w:rPr>
      </w:pPr>
    </w:p>
    <w:p w14:paraId="6E6F1DDD" w14:textId="77777777" w:rsidR="00741A1B" w:rsidRPr="003B0F7E" w:rsidRDefault="00741A1B" w:rsidP="00A10AD1">
      <w:pPr>
        <w:spacing w:before="91" w:line="288" w:lineRule="auto"/>
        <w:ind w:right="96" w:firstLine="567"/>
        <w:jc w:val="center"/>
        <w:rPr>
          <w:b/>
          <w:color w:val="0033CC"/>
          <w:sz w:val="36"/>
          <w:szCs w:val="36"/>
        </w:rPr>
      </w:pPr>
      <w:r w:rsidRPr="003B0F7E">
        <w:rPr>
          <w:b/>
          <w:color w:val="0033CC"/>
          <w:sz w:val="36"/>
          <w:szCs w:val="36"/>
        </w:rPr>
        <w:t>BÀI THAM LUẬN</w:t>
      </w:r>
    </w:p>
    <w:p w14:paraId="37D98BEA" w14:textId="77777777" w:rsidR="00741A1B" w:rsidRPr="003B0F7E" w:rsidRDefault="00741A1B" w:rsidP="00A10AD1">
      <w:pPr>
        <w:spacing w:before="91" w:line="288" w:lineRule="auto"/>
        <w:ind w:right="96" w:firstLine="567"/>
        <w:jc w:val="both"/>
        <w:rPr>
          <w:i/>
          <w:color w:val="0033CC"/>
          <w:szCs w:val="28"/>
        </w:rPr>
      </w:pPr>
      <w:r w:rsidRPr="003B0F7E">
        <w:rPr>
          <w:i/>
          <w:color w:val="0033CC"/>
          <w:szCs w:val="28"/>
        </w:rPr>
        <w:t>MỘT SỐ GIẢI PHÁP NÂNG CAO CHẤT LƯỢNG, HIỆU QUẢ CÔNG TÁC GIÁO DỤC CHÍNH TRỊ TƯ TƯỞNG CHO ĐỘI NGŨ CÁN BỘ, ĐẢNG VIÊN</w:t>
      </w:r>
      <w:r w:rsidR="00FA7B55" w:rsidRPr="003B0F7E">
        <w:rPr>
          <w:i/>
          <w:color w:val="0033CC"/>
          <w:szCs w:val="28"/>
        </w:rPr>
        <w:t>, GIÁO VIÊN VÀ CÔNG NHÂN VIÊN NHÀ TRƯỜNG.</w:t>
      </w:r>
    </w:p>
    <w:p w14:paraId="2FD967C0" w14:textId="77777777" w:rsidR="00DC7B6D" w:rsidRPr="003B0F7E" w:rsidRDefault="00DC7B6D" w:rsidP="00A10AD1">
      <w:pPr>
        <w:pStyle w:val="ListParagraph"/>
        <w:numPr>
          <w:ilvl w:val="0"/>
          <w:numId w:val="2"/>
        </w:numPr>
        <w:spacing w:before="91" w:line="288" w:lineRule="auto"/>
        <w:ind w:left="0" w:right="96" w:firstLine="567"/>
        <w:jc w:val="both"/>
        <w:rPr>
          <w:b/>
          <w:i/>
          <w:color w:val="0033CC"/>
          <w:szCs w:val="28"/>
        </w:rPr>
      </w:pPr>
      <w:r w:rsidRPr="003B0F7E">
        <w:rPr>
          <w:b/>
          <w:i/>
          <w:color w:val="0033CC"/>
          <w:szCs w:val="28"/>
        </w:rPr>
        <w:t>Tình hình đội ngũ CB-GV-NV của trường</w:t>
      </w:r>
    </w:p>
    <w:p w14:paraId="426DFF20" w14:textId="77777777" w:rsidR="00DC7B6D" w:rsidRPr="003B0F7E" w:rsidRDefault="00DC7B6D" w:rsidP="00A10AD1">
      <w:pPr>
        <w:pStyle w:val="ListParagraph"/>
        <w:numPr>
          <w:ilvl w:val="0"/>
          <w:numId w:val="3"/>
        </w:numPr>
        <w:spacing w:before="91" w:line="288" w:lineRule="auto"/>
        <w:ind w:left="0" w:right="96" w:firstLine="567"/>
        <w:jc w:val="both"/>
        <w:rPr>
          <w:color w:val="0033CC"/>
          <w:szCs w:val="28"/>
        </w:rPr>
      </w:pPr>
      <w:r w:rsidRPr="003B0F7E">
        <w:rPr>
          <w:color w:val="0033CC"/>
          <w:szCs w:val="28"/>
        </w:rPr>
        <w:t>CBQL: 3</w:t>
      </w:r>
    </w:p>
    <w:p w14:paraId="10E14851" w14:textId="77777777" w:rsidR="00DC7B6D" w:rsidRPr="003B0F7E" w:rsidRDefault="00DC7B6D" w:rsidP="00A10AD1">
      <w:pPr>
        <w:pStyle w:val="ListParagraph"/>
        <w:numPr>
          <w:ilvl w:val="0"/>
          <w:numId w:val="3"/>
        </w:numPr>
        <w:spacing w:before="91" w:line="288" w:lineRule="auto"/>
        <w:ind w:left="0" w:right="96" w:firstLine="567"/>
        <w:jc w:val="both"/>
        <w:rPr>
          <w:color w:val="0033CC"/>
          <w:szCs w:val="28"/>
        </w:rPr>
      </w:pPr>
      <w:r w:rsidRPr="003B0F7E">
        <w:rPr>
          <w:color w:val="0033CC"/>
          <w:szCs w:val="28"/>
        </w:rPr>
        <w:t>Giáo viên: 38</w:t>
      </w:r>
    </w:p>
    <w:p w14:paraId="2DA00F2A" w14:textId="77777777" w:rsidR="00DC7B6D" w:rsidRPr="003B0F7E" w:rsidRDefault="00DC7B6D" w:rsidP="00A10AD1">
      <w:pPr>
        <w:pStyle w:val="ListParagraph"/>
        <w:numPr>
          <w:ilvl w:val="0"/>
          <w:numId w:val="3"/>
        </w:numPr>
        <w:spacing w:before="91" w:line="288" w:lineRule="auto"/>
        <w:ind w:left="0" w:right="96" w:firstLine="567"/>
        <w:jc w:val="both"/>
        <w:rPr>
          <w:color w:val="0033CC"/>
          <w:szCs w:val="28"/>
        </w:rPr>
      </w:pPr>
      <w:r w:rsidRPr="003B0F7E">
        <w:rPr>
          <w:color w:val="0033CC"/>
          <w:szCs w:val="28"/>
        </w:rPr>
        <w:t>Nhân viên: 24</w:t>
      </w:r>
    </w:p>
    <w:p w14:paraId="70727986" w14:textId="77777777" w:rsidR="00DC7B6D" w:rsidRPr="003B0F7E" w:rsidRDefault="00F645DE" w:rsidP="00A10AD1">
      <w:pPr>
        <w:pStyle w:val="ListParagraph"/>
        <w:numPr>
          <w:ilvl w:val="0"/>
          <w:numId w:val="2"/>
        </w:numPr>
        <w:spacing w:before="91" w:line="288" w:lineRule="auto"/>
        <w:ind w:left="0" w:right="96" w:firstLine="567"/>
        <w:jc w:val="both"/>
        <w:rPr>
          <w:b/>
          <w:i/>
          <w:color w:val="0033CC"/>
          <w:szCs w:val="28"/>
        </w:rPr>
      </w:pPr>
      <w:r w:rsidRPr="003B0F7E">
        <w:rPr>
          <w:b/>
          <w:i/>
          <w:color w:val="0033CC"/>
          <w:szCs w:val="28"/>
        </w:rPr>
        <w:t>Nội dung</w:t>
      </w:r>
    </w:p>
    <w:p w14:paraId="72ACFD84" w14:textId="77777777" w:rsidR="007A2AF2" w:rsidRDefault="00741A1B" w:rsidP="00A10AD1">
      <w:pPr>
        <w:pStyle w:val="NoSpacing"/>
        <w:shd w:val="clear" w:color="auto" w:fill="FFFFFF"/>
        <w:spacing w:before="120" w:beforeAutospacing="0" w:after="120" w:afterAutospacing="0" w:line="360" w:lineRule="auto"/>
        <w:ind w:right="96" w:firstLine="567"/>
        <w:jc w:val="both"/>
        <w:rPr>
          <w:color w:val="0033CC"/>
          <w:sz w:val="32"/>
          <w:szCs w:val="32"/>
        </w:rPr>
      </w:pPr>
      <w:r w:rsidRPr="003B0F7E">
        <w:rPr>
          <w:color w:val="0033CC"/>
          <w:sz w:val="32"/>
          <w:szCs w:val="32"/>
        </w:rPr>
        <w:t>Giáo dục chính trị tư tưởng cho đội ngũ cán bộ, đảng viên, giáo viên và nhân viên là hoạt động có tính chất thường xuyên, lâu dài. Để quá trình giáo dục đó hiệu quả, đòi hỏi phải có sự tham gia đồng bộ toàn thể nhà trường. Sinh thời Chủ tịch Hồ Chí Minh rất chăm lo đến công tác giáo dục chính trị tư tưởng, bởi theo Người “</w:t>
      </w:r>
      <w:r w:rsidRPr="003B0F7E">
        <w:rPr>
          <w:i/>
          <w:color w:val="0033CC"/>
          <w:sz w:val="32"/>
          <w:szCs w:val="32"/>
        </w:rPr>
        <w:t>Tư tưởng không đúng đắn thì công tác ắt sai lầm</w:t>
      </w:r>
      <w:r w:rsidRPr="003B0F7E">
        <w:rPr>
          <w:color w:val="0033CC"/>
          <w:sz w:val="32"/>
          <w:szCs w:val="32"/>
        </w:rPr>
        <w:t>”. Người nói: “</w:t>
      </w:r>
      <w:r w:rsidRPr="003B0F7E">
        <w:rPr>
          <w:i/>
          <w:color w:val="0033CC"/>
          <w:sz w:val="32"/>
          <w:szCs w:val="32"/>
        </w:rPr>
        <w:t>Lãnh đạo quan trọng nhất là lãnh đạo tư tưởng, phải hiểu tư tưởng của mỗi cán bộ để giúp đỡ thiết thực trong</w:t>
      </w:r>
      <w:r w:rsidRPr="003B0F7E">
        <w:rPr>
          <w:i/>
          <w:color w:val="0033CC"/>
          <w:spacing w:val="18"/>
          <w:sz w:val="32"/>
          <w:szCs w:val="32"/>
        </w:rPr>
        <w:t xml:space="preserve"> </w:t>
      </w:r>
      <w:r w:rsidRPr="003B0F7E">
        <w:rPr>
          <w:i/>
          <w:color w:val="0033CC"/>
          <w:sz w:val="32"/>
          <w:szCs w:val="32"/>
        </w:rPr>
        <w:t>công</w:t>
      </w:r>
      <w:r w:rsidRPr="003B0F7E">
        <w:rPr>
          <w:i/>
          <w:color w:val="0033CC"/>
          <w:spacing w:val="18"/>
          <w:sz w:val="32"/>
          <w:szCs w:val="32"/>
        </w:rPr>
        <w:t xml:space="preserve"> </w:t>
      </w:r>
      <w:r w:rsidRPr="003B0F7E">
        <w:rPr>
          <w:i/>
          <w:color w:val="0033CC"/>
          <w:sz w:val="32"/>
          <w:szCs w:val="32"/>
        </w:rPr>
        <w:t>tác;</w:t>
      </w:r>
      <w:r w:rsidRPr="003B0F7E">
        <w:rPr>
          <w:i/>
          <w:color w:val="0033CC"/>
          <w:spacing w:val="21"/>
          <w:sz w:val="32"/>
          <w:szCs w:val="32"/>
        </w:rPr>
        <w:t xml:space="preserve"> </w:t>
      </w:r>
      <w:r w:rsidRPr="003B0F7E">
        <w:rPr>
          <w:i/>
          <w:color w:val="0033CC"/>
          <w:sz w:val="32"/>
          <w:szCs w:val="32"/>
        </w:rPr>
        <w:t>vì</w:t>
      </w:r>
      <w:r w:rsidRPr="003B0F7E">
        <w:rPr>
          <w:i/>
          <w:color w:val="0033CC"/>
          <w:spacing w:val="21"/>
          <w:sz w:val="32"/>
          <w:szCs w:val="32"/>
        </w:rPr>
        <w:t xml:space="preserve"> </w:t>
      </w:r>
      <w:r w:rsidRPr="003B0F7E">
        <w:rPr>
          <w:i/>
          <w:color w:val="0033CC"/>
          <w:sz w:val="32"/>
          <w:szCs w:val="32"/>
        </w:rPr>
        <w:t>tư</w:t>
      </w:r>
      <w:r w:rsidRPr="003B0F7E">
        <w:rPr>
          <w:i/>
          <w:color w:val="0033CC"/>
          <w:spacing w:val="18"/>
          <w:sz w:val="32"/>
          <w:szCs w:val="32"/>
        </w:rPr>
        <w:t xml:space="preserve"> </w:t>
      </w:r>
      <w:r w:rsidRPr="003B0F7E">
        <w:rPr>
          <w:i/>
          <w:color w:val="0033CC"/>
          <w:sz w:val="32"/>
          <w:szCs w:val="32"/>
        </w:rPr>
        <w:t>tưởng</w:t>
      </w:r>
      <w:r w:rsidRPr="003B0F7E">
        <w:rPr>
          <w:i/>
          <w:color w:val="0033CC"/>
          <w:spacing w:val="20"/>
          <w:sz w:val="32"/>
          <w:szCs w:val="32"/>
        </w:rPr>
        <w:t xml:space="preserve"> </w:t>
      </w:r>
      <w:r w:rsidRPr="003B0F7E">
        <w:rPr>
          <w:i/>
          <w:color w:val="0033CC"/>
          <w:sz w:val="32"/>
          <w:szCs w:val="32"/>
        </w:rPr>
        <w:t>thông</w:t>
      </w:r>
      <w:r w:rsidRPr="003B0F7E">
        <w:rPr>
          <w:i/>
          <w:color w:val="0033CC"/>
          <w:spacing w:val="18"/>
          <w:sz w:val="32"/>
          <w:szCs w:val="32"/>
        </w:rPr>
        <w:t xml:space="preserve"> </w:t>
      </w:r>
      <w:r w:rsidRPr="003B0F7E">
        <w:rPr>
          <w:i/>
          <w:color w:val="0033CC"/>
          <w:sz w:val="32"/>
          <w:szCs w:val="32"/>
        </w:rPr>
        <w:t>suốt</w:t>
      </w:r>
      <w:r w:rsidRPr="003B0F7E">
        <w:rPr>
          <w:i/>
          <w:color w:val="0033CC"/>
          <w:spacing w:val="21"/>
          <w:sz w:val="32"/>
          <w:szCs w:val="32"/>
        </w:rPr>
        <w:t xml:space="preserve"> </w:t>
      </w:r>
      <w:r w:rsidRPr="003B0F7E">
        <w:rPr>
          <w:i/>
          <w:color w:val="0033CC"/>
          <w:sz w:val="32"/>
          <w:szCs w:val="32"/>
        </w:rPr>
        <w:t>thì</w:t>
      </w:r>
      <w:r w:rsidRPr="003B0F7E">
        <w:rPr>
          <w:i/>
          <w:color w:val="0033CC"/>
          <w:spacing w:val="20"/>
          <w:sz w:val="32"/>
          <w:szCs w:val="32"/>
        </w:rPr>
        <w:t xml:space="preserve"> </w:t>
      </w:r>
      <w:r w:rsidRPr="003B0F7E">
        <w:rPr>
          <w:i/>
          <w:color w:val="0033CC"/>
          <w:sz w:val="32"/>
          <w:szCs w:val="32"/>
        </w:rPr>
        <w:t>làm tốt, tư tưởng nhùng nhằng thì không làm được việc</w:t>
      </w:r>
      <w:r w:rsidRPr="003B0F7E">
        <w:rPr>
          <w:color w:val="0033CC"/>
          <w:sz w:val="32"/>
          <w:szCs w:val="32"/>
        </w:rPr>
        <w:t>”. Người luôn yêu cầu “</w:t>
      </w:r>
      <w:r w:rsidRPr="003B0F7E">
        <w:rPr>
          <w:i/>
          <w:color w:val="0033CC"/>
          <w:sz w:val="32"/>
          <w:szCs w:val="32"/>
        </w:rPr>
        <w:t>Cán bộ lãnh đạo và cán bộ các ngành, tư tưởng phải thông, phải thật thông. Phải có quyết tâm khắc phục khó khăn, làm tròn nhiệm vụ</w:t>
      </w:r>
      <w:r w:rsidRPr="003B0F7E">
        <w:rPr>
          <w:color w:val="0033CC"/>
          <w:sz w:val="32"/>
          <w:szCs w:val="32"/>
        </w:rPr>
        <w:t xml:space="preserve">” . Trên cơ sở nhận thức đúng vị trí, tầm quan trọng của giáo dục chính trị tư tưởng và thấm nhuần sâu sắc những lời dạy của Người, thời gian qua, cùng với các mặt công tác khác, trường tiểu học Nguyễn Việt  Hồng luôn coi công tác giáo dục chính trị tư tưởng là một trong những hoạt động thường xuyên nhất. Bên cạnh những kết quả đạt </w:t>
      </w:r>
      <w:r w:rsidRPr="003B0F7E">
        <w:rPr>
          <w:color w:val="0033CC"/>
          <w:spacing w:val="-3"/>
          <w:sz w:val="32"/>
          <w:szCs w:val="32"/>
        </w:rPr>
        <w:t xml:space="preserve">được </w:t>
      </w:r>
      <w:r w:rsidRPr="003B0F7E">
        <w:rPr>
          <w:color w:val="0033CC"/>
          <w:sz w:val="32"/>
          <w:szCs w:val="32"/>
        </w:rPr>
        <w:t xml:space="preserve">về </w:t>
      </w:r>
      <w:r w:rsidRPr="003B0F7E">
        <w:rPr>
          <w:color w:val="0033CC"/>
          <w:sz w:val="32"/>
          <w:szCs w:val="32"/>
        </w:rPr>
        <w:lastRenderedPageBreak/>
        <w:t>chất lượng, hiệu quả giáo dục chính trị tư tưởng không ngừng được nâng lên, ý thức rèn luyện phẩm chất, đạo đức cách mạng, chống chủ nghĩa cá nhân trong cán bộ, giáo viên</w:t>
      </w:r>
      <w:r w:rsidR="00F645DE" w:rsidRPr="003B0F7E">
        <w:rPr>
          <w:color w:val="0033CC"/>
          <w:sz w:val="32"/>
          <w:szCs w:val="32"/>
        </w:rPr>
        <w:t>, nhân viên</w:t>
      </w:r>
      <w:r w:rsidRPr="003B0F7E">
        <w:rPr>
          <w:color w:val="0033CC"/>
          <w:sz w:val="32"/>
          <w:szCs w:val="32"/>
        </w:rPr>
        <w:t xml:space="preserve"> được đặc biệt coi trọng</w:t>
      </w:r>
      <w:r w:rsidR="007A2AF2" w:rsidRPr="003B0F7E">
        <w:rPr>
          <w:color w:val="0033CC"/>
          <w:sz w:val="32"/>
          <w:szCs w:val="32"/>
        </w:rPr>
        <w:t>. Trong đó, trọng tâm là thực hiện trách nhiệm nêu gương của đảng viên và tập trung ngăn chặn, đẩy lùi các biểu hiện suy thoái về tư tưởng, chính trị, đạo đức, lối sống và các biểu hiện “tự diễn biến”, “tự chuyển hóa” đối với đảng viên, đẩy mạnh và nâng cao hiệu quả đấu tranh phòng, chống tham nhũng, tiêu cực.</w:t>
      </w:r>
    </w:p>
    <w:p w14:paraId="22DA508F" w14:textId="2CE23437" w:rsidR="00BC156F" w:rsidRDefault="00A10AD1" w:rsidP="00A10AD1">
      <w:pPr>
        <w:pStyle w:val="BodyText"/>
        <w:spacing w:before="47" w:line="360" w:lineRule="auto"/>
        <w:ind w:right="96" w:firstLine="567"/>
        <w:jc w:val="both"/>
        <w:rPr>
          <w:color w:val="0033CC"/>
          <w:sz w:val="32"/>
          <w:szCs w:val="32"/>
          <w:lang w:val="en-US"/>
        </w:rPr>
      </w:pPr>
      <w:r w:rsidRPr="003B0F7E">
        <w:rPr>
          <w:color w:val="0033CC"/>
          <w:sz w:val="32"/>
          <w:szCs w:val="32"/>
        </w:rPr>
        <w:t>Giáo dục chính trị tư tưởng cho đội ngũ</w:t>
      </w:r>
      <w:r w:rsidRPr="003B0F7E">
        <w:rPr>
          <w:color w:val="0033CC"/>
          <w:sz w:val="32"/>
          <w:szCs w:val="32"/>
          <w:lang w:val="en-US"/>
        </w:rPr>
        <w:t xml:space="preserve"> cán bộ, đảng viên,</w:t>
      </w:r>
      <w:r w:rsidRPr="003B0F7E">
        <w:rPr>
          <w:color w:val="0033CC"/>
          <w:sz w:val="32"/>
          <w:szCs w:val="32"/>
        </w:rPr>
        <w:t xml:space="preserve"> giáo viên </w:t>
      </w:r>
      <w:r w:rsidRPr="003B0F7E">
        <w:rPr>
          <w:color w:val="0033CC"/>
          <w:sz w:val="32"/>
          <w:szCs w:val="32"/>
          <w:lang w:val="en-US"/>
        </w:rPr>
        <w:t xml:space="preserve"> và nhân viên </w:t>
      </w:r>
      <w:r w:rsidRPr="003B0F7E">
        <w:rPr>
          <w:color w:val="0033CC"/>
          <w:sz w:val="32"/>
          <w:szCs w:val="32"/>
        </w:rPr>
        <w:t xml:space="preserve">trong nhà trường là mục tiêu đồng thời là nhiệm vụ rất quan trọng trong sự nghiệp giáo dục và đào tạo hiện nay. Thời gian qua, công tác giáo dục chính trị tư tưởng cho </w:t>
      </w:r>
      <w:r w:rsidRPr="003B0F7E">
        <w:rPr>
          <w:color w:val="0033CC"/>
          <w:sz w:val="32"/>
          <w:szCs w:val="32"/>
          <w:lang w:val="en-US"/>
        </w:rPr>
        <w:t xml:space="preserve">đội ngũ  CB-GV-NV tại trường </w:t>
      </w:r>
      <w:r w:rsidRPr="003B0F7E">
        <w:rPr>
          <w:color w:val="0033CC"/>
          <w:sz w:val="32"/>
          <w:szCs w:val="32"/>
        </w:rPr>
        <w:t>đã có những kết quả tốt trong việc xây dựng đạo đức nghề nghiệp, nhân cách, phẩm chất, lối sống cho đội ngũ cán bộ quản lý và giáo viên. Tuy nhiên, vẫn còn tồn tại một số hạn chế, yếu kém, làm ảnh hưởng tới chất lượng trong công tác giáo dục chính trị tư tưởng.</w:t>
      </w:r>
      <w:r w:rsidR="001267EC">
        <w:rPr>
          <w:color w:val="0033CC"/>
          <w:sz w:val="32"/>
          <w:szCs w:val="32"/>
          <w:lang w:val="en-US"/>
        </w:rPr>
        <w:t xml:space="preserve"> </w:t>
      </w:r>
      <w:bookmarkStart w:id="0" w:name="_GoBack"/>
      <w:bookmarkEnd w:id="0"/>
    </w:p>
    <w:p w14:paraId="6B3DC4C9" w14:textId="637E6469" w:rsidR="003F208A" w:rsidRDefault="00380CC9" w:rsidP="006C3DF1">
      <w:pPr>
        <w:pStyle w:val="BodyText"/>
        <w:spacing w:before="3" w:line="288" w:lineRule="auto"/>
        <w:ind w:left="112" w:right="388" w:firstLine="424"/>
        <w:jc w:val="both"/>
        <w:rPr>
          <w:color w:val="0033CC"/>
          <w:sz w:val="32"/>
          <w:szCs w:val="32"/>
          <w:lang w:val="en-US"/>
        </w:rPr>
      </w:pPr>
      <w:r>
        <w:rPr>
          <w:color w:val="0033CC"/>
          <w:sz w:val="32"/>
          <w:szCs w:val="32"/>
          <w:lang w:val="en-US"/>
        </w:rPr>
        <w:t xml:space="preserve">Phần nhiều đảng viên là giáo viên </w:t>
      </w:r>
      <w:r w:rsidR="006B7B28">
        <w:rPr>
          <w:color w:val="0033CC"/>
          <w:sz w:val="32"/>
          <w:szCs w:val="32"/>
          <w:lang w:val="en-US"/>
        </w:rPr>
        <w:t>nên bận đứng lớp, do đó</w:t>
      </w:r>
      <w:r>
        <w:rPr>
          <w:color w:val="0033CC"/>
          <w:sz w:val="32"/>
          <w:szCs w:val="32"/>
          <w:lang w:val="en-US"/>
        </w:rPr>
        <w:t xml:space="preserve"> chưa tham gia đầy đủ các các buổi nghe thời sự, nghị quyết do Đảng ủy 10 tổ chức</w:t>
      </w:r>
      <w:r w:rsidR="006B7B28">
        <w:rPr>
          <w:color w:val="0033CC"/>
          <w:sz w:val="32"/>
          <w:szCs w:val="32"/>
          <w:lang w:val="en-US"/>
        </w:rPr>
        <w:t>.</w:t>
      </w:r>
    </w:p>
    <w:p w14:paraId="02DF0569" w14:textId="64A23DD6" w:rsidR="003F208A" w:rsidRPr="006C3DF1" w:rsidRDefault="00A07A58" w:rsidP="006C3DF1">
      <w:pPr>
        <w:pStyle w:val="BodyText"/>
        <w:spacing w:before="3" w:line="288" w:lineRule="auto"/>
        <w:ind w:left="112" w:right="388" w:firstLine="424"/>
        <w:jc w:val="both"/>
        <w:rPr>
          <w:color w:val="0033CC"/>
          <w:sz w:val="32"/>
          <w:szCs w:val="32"/>
          <w:lang w:val="en-US"/>
        </w:rPr>
      </w:pPr>
      <w:r w:rsidRPr="006C3DF1">
        <w:rPr>
          <w:color w:val="0033CC"/>
          <w:sz w:val="32"/>
          <w:szCs w:val="32"/>
          <w:lang w:val="en-US"/>
        </w:rPr>
        <w:t xml:space="preserve"> </w:t>
      </w:r>
      <w:r w:rsidRPr="006C3DF1">
        <w:rPr>
          <w:color w:val="0033CC"/>
          <w:sz w:val="32"/>
          <w:szCs w:val="32"/>
          <w:lang w:val="en-US"/>
        </w:rPr>
        <w:t xml:space="preserve">Tuy nhiên, công tác giáo dục chính trị tư </w:t>
      </w:r>
      <w:r w:rsidRPr="006C3DF1">
        <w:rPr>
          <w:color w:val="0033CC"/>
          <w:sz w:val="32"/>
          <w:szCs w:val="32"/>
          <w:lang w:val="en-US"/>
        </w:rPr>
        <w:t>tưởng cho đội ngũ giáo viên tại trường</w:t>
      </w:r>
      <w:r w:rsidRPr="006C3DF1">
        <w:rPr>
          <w:color w:val="0033CC"/>
          <w:sz w:val="32"/>
          <w:szCs w:val="32"/>
          <w:lang w:val="en-US"/>
        </w:rPr>
        <w:t xml:space="preserve"> hiện nay còn thể hiện ở chiều rộng, chưa có chiều sâu. Chất lượng của công tác giáo dục chính trị tư tưởng cho đội ngũ giáo viên còn nhiều hạn chế và khó khăn. Từ thực tế trên, đòi hỏi công tác giáo dục chính trị, tư tưởng cho đội ngũ giáo viên </w:t>
      </w:r>
      <w:r w:rsidRPr="006C3DF1">
        <w:rPr>
          <w:color w:val="0033CC"/>
          <w:sz w:val="32"/>
          <w:szCs w:val="32"/>
          <w:lang w:val="en-US"/>
        </w:rPr>
        <w:t>trong nhà trường</w:t>
      </w:r>
      <w:r w:rsidRPr="006C3DF1">
        <w:rPr>
          <w:color w:val="0033CC"/>
          <w:sz w:val="32"/>
          <w:szCs w:val="32"/>
          <w:lang w:val="en-US"/>
        </w:rPr>
        <w:t xml:space="preserve"> cần phải được nâng cao h</w:t>
      </w:r>
      <w:r w:rsidRPr="006C3DF1">
        <w:rPr>
          <w:color w:val="0033CC"/>
          <w:sz w:val="32"/>
          <w:szCs w:val="32"/>
          <w:lang w:val="en-US"/>
        </w:rPr>
        <w:t xml:space="preserve">ơn nữa. Đây là yêu cầu và </w:t>
      </w:r>
      <w:r w:rsidRPr="006C3DF1">
        <w:rPr>
          <w:color w:val="0033CC"/>
          <w:sz w:val="32"/>
          <w:szCs w:val="32"/>
          <w:lang w:val="en-US"/>
        </w:rPr>
        <w:t xml:space="preserve">cũng là điều tất yếu để công tác giáo dục chính trị tư tưởng thực sự là nhiệm vụ trọng tâm tại trường học nói chung và các trường tiểu học trên địa </w:t>
      </w:r>
      <w:r w:rsidRPr="006C3DF1">
        <w:rPr>
          <w:color w:val="0033CC"/>
          <w:sz w:val="32"/>
          <w:szCs w:val="32"/>
          <w:lang w:val="en-US"/>
        </w:rPr>
        <w:t>t</w:t>
      </w:r>
      <w:r w:rsidRPr="006C3DF1">
        <w:rPr>
          <w:color w:val="0033CC"/>
          <w:sz w:val="32"/>
          <w:szCs w:val="32"/>
          <w:lang w:val="en-US"/>
        </w:rPr>
        <w:t>hành phố Hồ Chí Minh nói riêng.</w:t>
      </w:r>
    </w:p>
    <w:p w14:paraId="20D07AFA" w14:textId="03F1F698" w:rsidR="00A10AD1" w:rsidRPr="003B0F7E" w:rsidRDefault="00A10AD1" w:rsidP="00A10AD1">
      <w:pPr>
        <w:pStyle w:val="BodyText"/>
        <w:spacing w:before="47" w:line="360" w:lineRule="auto"/>
        <w:ind w:right="96" w:firstLine="567"/>
        <w:jc w:val="both"/>
        <w:rPr>
          <w:color w:val="0033CC"/>
          <w:sz w:val="32"/>
          <w:szCs w:val="32"/>
          <w:lang w:val="en-US"/>
        </w:rPr>
      </w:pPr>
      <w:r w:rsidRPr="003B0F7E">
        <w:rPr>
          <w:color w:val="0033CC"/>
          <w:sz w:val="32"/>
          <w:szCs w:val="32"/>
        </w:rPr>
        <w:lastRenderedPageBreak/>
        <w:t xml:space="preserve">Để nâng cao hơn nữa chất lượng, hiệu quả công tác giáo dục chính trị tư tưởng cho đội ngũ </w:t>
      </w:r>
      <w:r w:rsidRPr="003B0F7E">
        <w:rPr>
          <w:color w:val="0033CC"/>
          <w:sz w:val="32"/>
          <w:szCs w:val="32"/>
          <w:lang w:val="en-US"/>
        </w:rPr>
        <w:t>CB-GV-NV</w:t>
      </w:r>
      <w:r w:rsidRPr="003B0F7E">
        <w:rPr>
          <w:color w:val="0033CC"/>
          <w:sz w:val="32"/>
          <w:szCs w:val="32"/>
        </w:rPr>
        <w:t xml:space="preserve"> trong thời gian tới cần thực hiện tốt các giải pháp </w:t>
      </w:r>
      <w:r w:rsidR="00BC156F">
        <w:rPr>
          <w:color w:val="0033CC"/>
          <w:sz w:val="32"/>
          <w:szCs w:val="32"/>
          <w:lang w:val="en-US"/>
        </w:rPr>
        <w:t>sau:</w:t>
      </w:r>
    </w:p>
    <w:p w14:paraId="563EA92D" w14:textId="77777777" w:rsidR="00FF4562" w:rsidRPr="003B0F7E" w:rsidRDefault="00C130E9" w:rsidP="00A10AD1">
      <w:pPr>
        <w:pStyle w:val="NoSpacing"/>
        <w:shd w:val="clear" w:color="auto" w:fill="FFFFFF"/>
        <w:spacing w:before="120" w:beforeAutospacing="0" w:after="120" w:afterAutospacing="0" w:line="360" w:lineRule="auto"/>
        <w:ind w:right="96" w:firstLine="567"/>
        <w:jc w:val="both"/>
        <w:rPr>
          <w:rFonts w:ascii="Arial" w:hAnsi="Arial" w:cs="Arial"/>
          <w:color w:val="0033CC"/>
          <w:sz w:val="32"/>
          <w:szCs w:val="32"/>
        </w:rPr>
      </w:pPr>
      <w:r w:rsidRPr="003B0F7E">
        <w:rPr>
          <w:i/>
          <w:iCs/>
          <w:color w:val="0033CC"/>
          <w:sz w:val="32"/>
          <w:szCs w:val="32"/>
        </w:rPr>
        <w:t>Thứ nhất,</w:t>
      </w:r>
      <w:r w:rsidR="00FF4562" w:rsidRPr="003B0F7E">
        <w:rPr>
          <w:color w:val="0033CC"/>
          <w:sz w:val="32"/>
          <w:szCs w:val="32"/>
        </w:rPr>
        <w:t> tiếp tục nâng cao nhận thức về tầm quan trọng của công tác giáo dục chính trị, tư tưởng xem đây là nhiệm vụ của tất cả đảng viên, trước hết là của cấp ủy và người đứng đầu các tổ chức đảng; phải thực hiện thường xuyên, liên tục, để đảng viên thống nhất và nâng cao hơn nữa nhận thức đúng đắn, đầy đủ, toàn diện về vai trò, tầm quan trọng của công tác xây dựng Đảng và hệ thống chính trị trong sạch, vững mạnh, phấn đấu hoàn thành xuất sắc nhiệm vụ chính trị, công tác chuyên môn của đơn vị.</w:t>
      </w:r>
    </w:p>
    <w:p w14:paraId="3CECFF49" w14:textId="77777777" w:rsidR="00FF4562" w:rsidRPr="003B0F7E" w:rsidRDefault="00C130E9" w:rsidP="00A10AD1">
      <w:pPr>
        <w:pStyle w:val="NoSpacing"/>
        <w:shd w:val="clear" w:color="auto" w:fill="FFFFFF"/>
        <w:spacing w:before="120" w:beforeAutospacing="0" w:after="120" w:afterAutospacing="0" w:line="360" w:lineRule="auto"/>
        <w:ind w:right="96" w:firstLine="567"/>
        <w:jc w:val="both"/>
        <w:rPr>
          <w:rFonts w:ascii="Arial" w:hAnsi="Arial" w:cs="Arial"/>
          <w:color w:val="0033CC"/>
          <w:sz w:val="32"/>
          <w:szCs w:val="32"/>
        </w:rPr>
      </w:pPr>
      <w:r w:rsidRPr="003B0F7E">
        <w:rPr>
          <w:i/>
          <w:iCs/>
          <w:color w:val="0033CC"/>
          <w:sz w:val="32"/>
          <w:szCs w:val="32"/>
        </w:rPr>
        <w:t>Thứ hai</w:t>
      </w:r>
      <w:r w:rsidR="00FF4562" w:rsidRPr="003B0F7E">
        <w:rPr>
          <w:color w:val="0033CC"/>
          <w:sz w:val="32"/>
          <w:szCs w:val="32"/>
        </w:rPr>
        <w:t>, thường xuyên tổ chức tuyên truyền, học tập, quán triệt các chủ trương, đường lối của Đảng, chính sách, pháp luật của Nhà nước, nhất là Nghị quyết Đại hội Đại biểu toàn quốc lần thứ XIII của Đảng; lãnh đạo nâng cao chất lượng sinh hoạt chi bộ; coi trọng công tác giáo dục rèn luyện phẩm chất, đạo đức, lối sống của đảng viên; tiếp tục lãnh đạo đẩy mạnh và nâng cao chất lượng công tác kiểm điểm tự phê bình và phê bình trong sinh hoạt chi bộ.</w:t>
      </w:r>
    </w:p>
    <w:p w14:paraId="6B0A687C" w14:textId="77777777" w:rsidR="00FF4562" w:rsidRPr="003B0F7E" w:rsidRDefault="00C130E9" w:rsidP="00A10AD1">
      <w:pPr>
        <w:pStyle w:val="NormalWeb"/>
        <w:shd w:val="clear" w:color="auto" w:fill="FFFFFF"/>
        <w:spacing w:before="120" w:beforeAutospacing="0" w:after="120" w:afterAutospacing="0" w:line="360" w:lineRule="auto"/>
        <w:ind w:right="96" w:firstLine="567"/>
        <w:jc w:val="both"/>
        <w:rPr>
          <w:color w:val="0033CC"/>
          <w:sz w:val="32"/>
          <w:szCs w:val="32"/>
          <w:shd w:val="clear" w:color="auto" w:fill="FFFFFF"/>
          <w:lang w:val="fr-FR"/>
        </w:rPr>
      </w:pPr>
      <w:r w:rsidRPr="003B0F7E">
        <w:rPr>
          <w:i/>
          <w:iCs/>
          <w:color w:val="0033CC"/>
          <w:spacing w:val="-6"/>
          <w:sz w:val="32"/>
          <w:szCs w:val="32"/>
          <w:shd w:val="clear" w:color="auto" w:fill="FFFFFF"/>
        </w:rPr>
        <w:t>Thứ ba</w:t>
      </w:r>
      <w:r w:rsidR="00FF4562" w:rsidRPr="003B0F7E">
        <w:rPr>
          <w:color w:val="0033CC"/>
          <w:spacing w:val="-6"/>
          <w:sz w:val="32"/>
          <w:szCs w:val="32"/>
          <w:shd w:val="clear" w:color="auto" w:fill="FFFFFF"/>
        </w:rPr>
        <w:t>, </w:t>
      </w:r>
      <w:r w:rsidR="004F45AD" w:rsidRPr="003B0F7E">
        <w:rPr>
          <w:color w:val="0033CC"/>
          <w:sz w:val="32"/>
          <w:szCs w:val="32"/>
          <w:shd w:val="clear" w:color="auto" w:fill="FFFFFF"/>
        </w:rPr>
        <w:t>Chi bộ luôn</w:t>
      </w:r>
      <w:r w:rsidR="00FF4562" w:rsidRPr="003B0F7E">
        <w:rPr>
          <w:color w:val="0033CC"/>
          <w:sz w:val="32"/>
          <w:szCs w:val="32"/>
          <w:shd w:val="clear" w:color="auto" w:fill="FFFFFF"/>
          <w:lang w:val="vi-VN"/>
        </w:rPr>
        <w:t xml:space="preserve"> quan tâm </w:t>
      </w:r>
      <w:r w:rsidR="00FF4562" w:rsidRPr="003B0F7E">
        <w:rPr>
          <w:color w:val="0033CC"/>
          <w:sz w:val="32"/>
          <w:szCs w:val="32"/>
          <w:shd w:val="clear" w:color="auto" w:fill="FFFFFF"/>
        </w:rPr>
        <w:t>chỉ đạo </w:t>
      </w:r>
      <w:r w:rsidR="00FF4562" w:rsidRPr="003B0F7E">
        <w:rPr>
          <w:color w:val="0033CC"/>
          <w:sz w:val="32"/>
          <w:szCs w:val="32"/>
          <w:shd w:val="clear" w:color="auto" w:fill="FFFFFF"/>
          <w:lang w:val="vi-VN"/>
        </w:rPr>
        <w:t>xây dựng đội ngũ </w:t>
      </w:r>
      <w:r w:rsidR="00E7505B">
        <w:rPr>
          <w:color w:val="0033CC"/>
          <w:sz w:val="32"/>
          <w:szCs w:val="32"/>
          <w:shd w:val="clear" w:color="auto" w:fill="FFFFFF"/>
        </w:rPr>
        <w:t xml:space="preserve">CB-GV-NV trong nhà trường </w:t>
      </w:r>
      <w:r w:rsidR="00FF4562" w:rsidRPr="003B0F7E">
        <w:rPr>
          <w:color w:val="0033CC"/>
          <w:sz w:val="32"/>
          <w:szCs w:val="32"/>
          <w:shd w:val="clear" w:color="auto" w:fill="FFFFFF"/>
          <w:lang w:val="vi-VN"/>
        </w:rPr>
        <w:t>nêu cao tinh thần trách nhiệm, nói đi đôi với làm, thực hiện nghiêm nội quy, quy chế làm việc; đẩy mạnh công tác xây dựng </w:t>
      </w:r>
      <w:r w:rsidR="00FF4562" w:rsidRPr="003B0F7E">
        <w:rPr>
          <w:color w:val="0033CC"/>
          <w:sz w:val="32"/>
          <w:szCs w:val="32"/>
          <w:shd w:val="clear" w:color="auto" w:fill="FFFFFF"/>
        </w:rPr>
        <w:t>đơn vị</w:t>
      </w:r>
      <w:r w:rsidR="00FF4562" w:rsidRPr="003B0F7E">
        <w:rPr>
          <w:color w:val="0033CC"/>
          <w:sz w:val="32"/>
          <w:szCs w:val="32"/>
          <w:shd w:val="clear" w:color="auto" w:fill="FFFFFF"/>
          <w:lang w:val="vi-VN"/>
        </w:rPr>
        <w:t> văn hóa, văn minh</w:t>
      </w:r>
      <w:r w:rsidR="00FF4562" w:rsidRPr="003B0F7E">
        <w:rPr>
          <w:color w:val="0033CC"/>
          <w:sz w:val="32"/>
          <w:szCs w:val="32"/>
          <w:shd w:val="clear" w:color="auto" w:fill="FFFFFF"/>
          <w:lang w:val="nl-NL"/>
        </w:rPr>
        <w:t>; </w:t>
      </w:r>
      <w:r w:rsidR="00FF4562" w:rsidRPr="003B0F7E">
        <w:rPr>
          <w:color w:val="0033CC"/>
          <w:spacing w:val="-4"/>
          <w:sz w:val="32"/>
          <w:szCs w:val="32"/>
          <w:shd w:val="clear" w:color="auto" w:fill="FFFFFF"/>
          <w:lang w:val="fr-FR"/>
        </w:rPr>
        <w:t>thực hiện tốt việc giữ mối liên hệ với cấp ủy nơi cư trú; quan tâm tạo điều kiện cho</w:t>
      </w:r>
      <w:r w:rsidR="00FF4562" w:rsidRPr="003B0F7E">
        <w:rPr>
          <w:color w:val="0033CC"/>
          <w:spacing w:val="-8"/>
          <w:sz w:val="32"/>
          <w:szCs w:val="32"/>
          <w:shd w:val="clear" w:color="auto" w:fill="FFFFFF"/>
          <w:lang w:val="fr-FR"/>
        </w:rPr>
        <w:t> đảng viên tham gia các lớp đào tạo, bồi dưỡng theo kế hoạch</w:t>
      </w:r>
      <w:r w:rsidR="00FF4562" w:rsidRPr="003B0F7E">
        <w:rPr>
          <w:color w:val="0033CC"/>
          <w:spacing w:val="-4"/>
          <w:sz w:val="32"/>
          <w:szCs w:val="32"/>
          <w:shd w:val="clear" w:color="auto" w:fill="FFFFFF"/>
          <w:lang w:val="fr-FR"/>
        </w:rPr>
        <w:t> để nâng cao trình độ, rèn luyện bản lĩnh chính trị, đạo đức lối sống</w:t>
      </w:r>
      <w:r w:rsidR="00FF4562" w:rsidRPr="003B0F7E">
        <w:rPr>
          <w:color w:val="0033CC"/>
          <w:spacing w:val="-8"/>
          <w:sz w:val="32"/>
          <w:szCs w:val="32"/>
          <w:shd w:val="clear" w:color="auto" w:fill="FFFFFF"/>
          <w:lang w:val="fr-FR"/>
        </w:rPr>
        <w:t>; lãnh đạo t</w:t>
      </w:r>
      <w:r w:rsidR="00FF4562" w:rsidRPr="003B0F7E">
        <w:rPr>
          <w:color w:val="0033CC"/>
          <w:sz w:val="32"/>
          <w:szCs w:val="32"/>
          <w:shd w:val="clear" w:color="auto" w:fill="FFFFFF"/>
          <w:lang w:val="fr-FR"/>
        </w:rPr>
        <w:t>hực hiện tốt công tác đánh giá chất lượng tổ chức đảng và đảng viên hàng năm.</w:t>
      </w:r>
    </w:p>
    <w:p w14:paraId="09575C81" w14:textId="77777777" w:rsidR="00C130E9" w:rsidRPr="003B0F7E" w:rsidRDefault="00C130E9" w:rsidP="00A10AD1">
      <w:pPr>
        <w:spacing w:before="91" w:line="360" w:lineRule="auto"/>
        <w:ind w:right="96" w:firstLine="567"/>
        <w:jc w:val="both"/>
        <w:rPr>
          <w:color w:val="0033CC"/>
          <w:sz w:val="32"/>
          <w:szCs w:val="32"/>
        </w:rPr>
      </w:pPr>
      <w:r w:rsidRPr="003B0F7E">
        <w:rPr>
          <w:i/>
          <w:color w:val="0033CC"/>
          <w:sz w:val="32"/>
          <w:szCs w:val="32"/>
        </w:rPr>
        <w:lastRenderedPageBreak/>
        <w:t xml:space="preserve">Thứ tư, </w:t>
      </w:r>
      <w:r w:rsidRPr="003B0F7E">
        <w:rPr>
          <w:color w:val="0033CC"/>
          <w:sz w:val="32"/>
          <w:szCs w:val="32"/>
        </w:rPr>
        <w:t xml:space="preserve">đẩy mạnh xây dựng môi trường văn hóa  lành mạnh, tiến bộ, văn minh, hiện đại để nâng cao chất lượng công tác giáo dục chính trị tư tưởng tại đơn vị. </w:t>
      </w:r>
    </w:p>
    <w:p w14:paraId="2F47C117" w14:textId="6EBB4199" w:rsidR="000C455A" w:rsidRPr="003B0F7E" w:rsidRDefault="000C455A" w:rsidP="00A10AD1">
      <w:pPr>
        <w:pStyle w:val="BodyText"/>
        <w:spacing w:before="47" w:line="360" w:lineRule="auto"/>
        <w:ind w:right="96" w:firstLine="567"/>
        <w:jc w:val="both"/>
        <w:rPr>
          <w:color w:val="0033CC"/>
          <w:sz w:val="32"/>
          <w:szCs w:val="32"/>
          <w:lang w:val="en-US"/>
        </w:rPr>
      </w:pPr>
    </w:p>
    <w:p w14:paraId="6EC755B6" w14:textId="77777777" w:rsidR="00FF4562" w:rsidRPr="003B0F7E" w:rsidRDefault="000C455A" w:rsidP="00A10AD1">
      <w:pPr>
        <w:pStyle w:val="NoSpacing"/>
        <w:shd w:val="clear" w:color="auto" w:fill="FFFFFF"/>
        <w:spacing w:before="120" w:beforeAutospacing="0" w:after="120" w:afterAutospacing="0" w:line="360" w:lineRule="auto"/>
        <w:ind w:right="96" w:firstLine="567"/>
        <w:jc w:val="both"/>
        <w:rPr>
          <w:rFonts w:ascii="Arial" w:hAnsi="Arial" w:cs="Arial"/>
          <w:color w:val="0033CC"/>
          <w:sz w:val="32"/>
          <w:szCs w:val="32"/>
        </w:rPr>
      </w:pPr>
      <w:r w:rsidRPr="003B0F7E">
        <w:rPr>
          <w:color w:val="0033CC"/>
          <w:spacing w:val="-4"/>
          <w:sz w:val="32"/>
          <w:szCs w:val="32"/>
        </w:rPr>
        <w:t xml:space="preserve"> </w:t>
      </w:r>
    </w:p>
    <w:p w14:paraId="70301675" w14:textId="77777777" w:rsidR="002F7277" w:rsidRPr="003B0F7E" w:rsidRDefault="002F7277" w:rsidP="00A10AD1">
      <w:pPr>
        <w:spacing w:line="360" w:lineRule="auto"/>
        <w:ind w:right="96" w:firstLine="567"/>
        <w:rPr>
          <w:color w:val="0033CC"/>
          <w:sz w:val="32"/>
          <w:szCs w:val="32"/>
        </w:rPr>
      </w:pPr>
    </w:p>
    <w:sectPr w:rsidR="002F7277" w:rsidRPr="003B0F7E" w:rsidSect="003B0F7E">
      <w:pgSz w:w="11907" w:h="16840" w:code="9"/>
      <w:pgMar w:top="1440" w:right="1440" w:bottom="851"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35C64"/>
    <w:multiLevelType w:val="multilevel"/>
    <w:tmpl w:val="E166A0E8"/>
    <w:lvl w:ilvl="0">
      <w:start w:val="1"/>
      <w:numFmt w:val="decimal"/>
      <w:lvlText w:val="%1."/>
      <w:lvlJc w:val="left"/>
      <w:pPr>
        <w:ind w:left="332" w:hanging="221"/>
        <w:jc w:val="right"/>
      </w:pPr>
      <w:rPr>
        <w:rFonts w:ascii="Times New Roman" w:eastAsia="Times New Roman" w:hAnsi="Times New Roman" w:cs="Times New Roman" w:hint="default"/>
        <w:b/>
        <w:bCs/>
        <w:w w:val="100"/>
        <w:sz w:val="22"/>
        <w:szCs w:val="22"/>
        <w:lang w:val="vi" w:eastAsia="en-US" w:bidi="ar-SA"/>
      </w:rPr>
    </w:lvl>
    <w:lvl w:ilvl="1">
      <w:start w:val="1"/>
      <w:numFmt w:val="decimal"/>
      <w:lvlText w:val="%1.%2."/>
      <w:lvlJc w:val="left"/>
      <w:pPr>
        <w:ind w:left="2260" w:hanging="416"/>
        <w:jc w:val="right"/>
      </w:pPr>
      <w:rPr>
        <w:rFonts w:ascii="Times New Roman" w:eastAsia="Times New Roman" w:hAnsi="Times New Roman" w:cs="Times New Roman" w:hint="default"/>
        <w:b/>
        <w:bCs/>
        <w:w w:val="100"/>
        <w:sz w:val="22"/>
        <w:szCs w:val="22"/>
        <w:lang w:val="vi" w:eastAsia="en-US" w:bidi="ar-SA"/>
      </w:rPr>
    </w:lvl>
    <w:lvl w:ilvl="2">
      <w:numFmt w:val="bullet"/>
      <w:lvlText w:val="•"/>
      <w:lvlJc w:val="left"/>
      <w:pPr>
        <w:ind w:left="842" w:hanging="416"/>
      </w:pPr>
      <w:rPr>
        <w:rFonts w:hint="default"/>
        <w:lang w:val="vi" w:eastAsia="en-US" w:bidi="ar-SA"/>
      </w:rPr>
    </w:lvl>
    <w:lvl w:ilvl="3">
      <w:numFmt w:val="bullet"/>
      <w:lvlText w:val="•"/>
      <w:lvlJc w:val="left"/>
      <w:pPr>
        <w:ind w:left="1284" w:hanging="416"/>
      </w:pPr>
      <w:rPr>
        <w:rFonts w:hint="default"/>
        <w:lang w:val="vi" w:eastAsia="en-US" w:bidi="ar-SA"/>
      </w:rPr>
    </w:lvl>
    <w:lvl w:ilvl="4">
      <w:numFmt w:val="bullet"/>
      <w:lvlText w:val="•"/>
      <w:lvlJc w:val="left"/>
      <w:pPr>
        <w:ind w:left="1726" w:hanging="416"/>
      </w:pPr>
      <w:rPr>
        <w:rFonts w:hint="default"/>
        <w:lang w:val="vi" w:eastAsia="en-US" w:bidi="ar-SA"/>
      </w:rPr>
    </w:lvl>
    <w:lvl w:ilvl="5">
      <w:numFmt w:val="bullet"/>
      <w:lvlText w:val="•"/>
      <w:lvlJc w:val="left"/>
      <w:pPr>
        <w:ind w:left="2168" w:hanging="416"/>
      </w:pPr>
      <w:rPr>
        <w:rFonts w:hint="default"/>
        <w:lang w:val="vi" w:eastAsia="en-US" w:bidi="ar-SA"/>
      </w:rPr>
    </w:lvl>
    <w:lvl w:ilvl="6">
      <w:numFmt w:val="bullet"/>
      <w:lvlText w:val="•"/>
      <w:lvlJc w:val="left"/>
      <w:pPr>
        <w:ind w:left="2610" w:hanging="416"/>
      </w:pPr>
      <w:rPr>
        <w:rFonts w:hint="default"/>
        <w:lang w:val="vi" w:eastAsia="en-US" w:bidi="ar-SA"/>
      </w:rPr>
    </w:lvl>
    <w:lvl w:ilvl="7">
      <w:numFmt w:val="bullet"/>
      <w:lvlText w:val="•"/>
      <w:lvlJc w:val="left"/>
      <w:pPr>
        <w:ind w:left="3052" w:hanging="416"/>
      </w:pPr>
      <w:rPr>
        <w:rFonts w:hint="default"/>
        <w:lang w:val="vi" w:eastAsia="en-US" w:bidi="ar-SA"/>
      </w:rPr>
    </w:lvl>
    <w:lvl w:ilvl="8">
      <w:numFmt w:val="bullet"/>
      <w:lvlText w:val="•"/>
      <w:lvlJc w:val="left"/>
      <w:pPr>
        <w:ind w:left="3495" w:hanging="416"/>
      </w:pPr>
      <w:rPr>
        <w:rFonts w:hint="default"/>
        <w:lang w:val="vi" w:eastAsia="en-US" w:bidi="ar-SA"/>
      </w:rPr>
    </w:lvl>
  </w:abstractNum>
  <w:abstractNum w:abstractNumId="1" w15:restartNumberingAfterBreak="0">
    <w:nsid w:val="56302C98"/>
    <w:multiLevelType w:val="hybridMultilevel"/>
    <w:tmpl w:val="D64CCEA6"/>
    <w:lvl w:ilvl="0" w:tplc="452610A4">
      <w:start w:val="1"/>
      <w:numFmt w:val="upperRoman"/>
      <w:lvlText w:val="%1."/>
      <w:lvlJc w:val="left"/>
      <w:pPr>
        <w:ind w:left="832" w:hanging="72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2" w15:restartNumberingAfterBreak="0">
    <w:nsid w:val="5EA82D74"/>
    <w:multiLevelType w:val="hybridMultilevel"/>
    <w:tmpl w:val="AEFEF0EC"/>
    <w:lvl w:ilvl="0" w:tplc="819A84A2">
      <w:start w:val="1"/>
      <w:numFmt w:val="bullet"/>
      <w:lvlText w:val="-"/>
      <w:lvlJc w:val="left"/>
      <w:pPr>
        <w:ind w:left="1192" w:hanging="360"/>
      </w:pPr>
      <w:rPr>
        <w:rFonts w:ascii="Times New Roman" w:eastAsiaTheme="minorHAnsi" w:hAnsi="Times New Roman" w:cs="Times New Roman"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562"/>
    <w:rsid w:val="000C455A"/>
    <w:rsid w:val="001267EC"/>
    <w:rsid w:val="001A024D"/>
    <w:rsid w:val="00202F6C"/>
    <w:rsid w:val="002F7277"/>
    <w:rsid w:val="003437CA"/>
    <w:rsid w:val="00380CC9"/>
    <w:rsid w:val="003B0F7E"/>
    <w:rsid w:val="003F208A"/>
    <w:rsid w:val="004F45AD"/>
    <w:rsid w:val="00644833"/>
    <w:rsid w:val="006B7B28"/>
    <w:rsid w:val="006C3DF1"/>
    <w:rsid w:val="00711B7F"/>
    <w:rsid w:val="00741A1B"/>
    <w:rsid w:val="007A2AF2"/>
    <w:rsid w:val="008D1905"/>
    <w:rsid w:val="00A07A58"/>
    <w:rsid w:val="00A10AD1"/>
    <w:rsid w:val="00B15093"/>
    <w:rsid w:val="00B9493F"/>
    <w:rsid w:val="00BC156F"/>
    <w:rsid w:val="00C130E9"/>
    <w:rsid w:val="00C22EE2"/>
    <w:rsid w:val="00DC7B6D"/>
    <w:rsid w:val="00E7505B"/>
    <w:rsid w:val="00F645DE"/>
    <w:rsid w:val="00FA7B55"/>
    <w:rsid w:val="00FF4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9464E"/>
  <w15:chartTrackingRefBased/>
  <w15:docId w15:val="{248C5100-DF50-4E05-8F7E-50D01E53C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1"/>
    <w:qFormat/>
    <w:rsid w:val="00741A1B"/>
    <w:pPr>
      <w:widowControl w:val="0"/>
      <w:autoSpaceDE w:val="0"/>
      <w:autoSpaceDN w:val="0"/>
      <w:spacing w:before="5" w:after="0" w:line="240" w:lineRule="auto"/>
      <w:ind w:left="112"/>
      <w:outlineLvl w:val="2"/>
    </w:pPr>
    <w:rPr>
      <w:rFonts w:eastAsia="Times New Roman" w:cs="Times New Roman"/>
      <w:b/>
      <w:bCs/>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4562"/>
    <w:pPr>
      <w:spacing w:before="100" w:beforeAutospacing="1" w:after="100" w:afterAutospacing="1" w:line="240" w:lineRule="auto"/>
    </w:pPr>
    <w:rPr>
      <w:rFonts w:eastAsia="Times New Roman" w:cs="Times New Roman"/>
      <w:sz w:val="24"/>
      <w:szCs w:val="24"/>
    </w:rPr>
  </w:style>
  <w:style w:type="paragraph" w:styleId="NoSpacing">
    <w:name w:val="No Spacing"/>
    <w:basedOn w:val="Normal"/>
    <w:uiPriority w:val="1"/>
    <w:qFormat/>
    <w:rsid w:val="00FF4562"/>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1"/>
    <w:rsid w:val="00741A1B"/>
    <w:rPr>
      <w:rFonts w:eastAsia="Times New Roman" w:cs="Times New Roman"/>
      <w:b/>
      <w:bCs/>
      <w:sz w:val="22"/>
      <w:lang w:val="vi"/>
    </w:rPr>
  </w:style>
  <w:style w:type="paragraph" w:styleId="BodyText">
    <w:name w:val="Body Text"/>
    <w:basedOn w:val="Normal"/>
    <w:link w:val="BodyTextChar"/>
    <w:uiPriority w:val="1"/>
    <w:qFormat/>
    <w:rsid w:val="00741A1B"/>
    <w:pPr>
      <w:widowControl w:val="0"/>
      <w:autoSpaceDE w:val="0"/>
      <w:autoSpaceDN w:val="0"/>
      <w:spacing w:after="0" w:line="240" w:lineRule="auto"/>
    </w:pPr>
    <w:rPr>
      <w:rFonts w:eastAsia="Times New Roman" w:cs="Times New Roman"/>
      <w:sz w:val="22"/>
      <w:lang w:val="vi"/>
    </w:rPr>
  </w:style>
  <w:style w:type="character" w:customStyle="1" w:styleId="BodyTextChar">
    <w:name w:val="Body Text Char"/>
    <w:basedOn w:val="DefaultParagraphFont"/>
    <w:link w:val="BodyText"/>
    <w:uiPriority w:val="1"/>
    <w:rsid w:val="00741A1B"/>
    <w:rPr>
      <w:rFonts w:eastAsia="Times New Roman" w:cs="Times New Roman"/>
      <w:sz w:val="22"/>
      <w:lang w:val="vi"/>
    </w:rPr>
  </w:style>
  <w:style w:type="paragraph" w:styleId="ListParagraph">
    <w:name w:val="List Paragraph"/>
    <w:basedOn w:val="Normal"/>
    <w:uiPriority w:val="34"/>
    <w:qFormat/>
    <w:rsid w:val="00DC7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9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dcterms:created xsi:type="dcterms:W3CDTF">2023-12-14T09:40:00Z</dcterms:created>
  <dcterms:modified xsi:type="dcterms:W3CDTF">2023-12-24T15:28:00Z</dcterms:modified>
</cp:coreProperties>
</file>