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6" w:type="dxa"/>
        <w:tblLook w:val="04A0" w:firstRow="1" w:lastRow="0" w:firstColumn="1" w:lastColumn="0" w:noHBand="0" w:noVBand="1"/>
      </w:tblPr>
      <w:tblGrid>
        <w:gridCol w:w="3794"/>
        <w:gridCol w:w="5802"/>
      </w:tblGrid>
      <w:tr w:rsidR="0096336D">
        <w:tc>
          <w:tcPr>
            <w:tcW w:w="3794" w:type="dxa"/>
            <w:shd w:val="clear" w:color="auto" w:fill="auto"/>
          </w:tcPr>
          <w:p w:rsidR="0096336D" w:rsidRPr="00DB4903" w:rsidRDefault="00DB4903">
            <w:pPr>
              <w:spacing w:before="40"/>
              <w:jc w:val="center"/>
              <w:rPr>
                <w:rFonts w:eastAsia="Times New Roman"/>
                <w:b w:val="0"/>
                <w:sz w:val="24"/>
              </w:rPr>
            </w:pPr>
            <w:r w:rsidRPr="00DB4903">
              <w:rPr>
                <w:rFonts w:eastAsia="Times New Roman"/>
                <w:b w:val="0"/>
                <w:sz w:val="24"/>
              </w:rPr>
              <w:t>UBND QUẬN TÂN BÌNH</w:t>
            </w:r>
          </w:p>
          <w:p w:rsidR="0096336D" w:rsidRPr="00DB4903" w:rsidRDefault="00CF5191">
            <w:pPr>
              <w:jc w:val="center"/>
              <w:rPr>
                <w:rFonts w:eastAsia="Times New Roman"/>
                <w:sz w:val="24"/>
              </w:rPr>
            </w:pPr>
            <w:r w:rsidRPr="00DB4903">
              <w:rPr>
                <w:rFonts w:eastAsia="Times New Roman"/>
                <w:sz w:val="24"/>
              </w:rPr>
              <w:t>TRƯỜNG TIỂU HỌC</w:t>
            </w:r>
            <w:r w:rsidR="00DB4903" w:rsidRPr="00DB4903">
              <w:rPr>
                <w:rFonts w:eastAsia="Times New Roman"/>
                <w:sz w:val="24"/>
              </w:rPr>
              <w:t xml:space="preserve"> BÌNH GIÃ</w:t>
            </w:r>
          </w:p>
          <w:p w:rsidR="0096336D" w:rsidRDefault="00CF5191">
            <w:pPr>
              <w:jc w:val="center"/>
              <w:rPr>
                <w:rFonts w:eastAsia="Times New Roman"/>
                <w:b w:val="0"/>
              </w:rPr>
            </w:pPr>
            <w:r>
              <w:rPr>
                <w:rFonts w:eastAsia="Times New Roman"/>
                <w:noProof/>
                <w:sz w:val="24"/>
              </w:rPr>
              <mc:AlternateContent>
                <mc:Choice Requires="wps">
                  <w:drawing>
                    <wp:anchor distT="0" distB="0" distL="114300" distR="114300" simplePos="0" relativeHeight="251660288" behindDoc="0" locked="0" layoutInCell="1" allowOverlap="1">
                      <wp:simplePos x="0" y="0"/>
                      <wp:positionH relativeFrom="column">
                        <wp:posOffset>719455</wp:posOffset>
                      </wp:positionH>
                      <wp:positionV relativeFrom="paragraph">
                        <wp:posOffset>-1270</wp:posOffset>
                      </wp:positionV>
                      <wp:extent cx="7918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ln>
                            </wps:spPr>
                            <wps:bodyPr/>
                          </wps:wsp>
                        </a:graphicData>
                      </a:graphic>
                    </wp:anchor>
                  </w:drawing>
                </mc:Choice>
                <mc:Fallback>
                  <w:pict>
                    <v:line w14:anchorId="23F99B3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1pt" to="1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"/>
                  </w:pict>
                </mc:Fallback>
              </mc:AlternateContent>
            </w:r>
          </w:p>
        </w:tc>
        <w:tc>
          <w:tcPr>
            <w:tcW w:w="5802" w:type="dxa"/>
            <w:shd w:val="clear" w:color="auto" w:fill="auto"/>
          </w:tcPr>
          <w:p w:rsidR="0096336D" w:rsidRPr="00DB4903" w:rsidRDefault="00CF5191">
            <w:pPr>
              <w:spacing w:before="40"/>
              <w:jc w:val="center"/>
              <w:rPr>
                <w:rFonts w:eastAsia="Times New Roman"/>
              </w:rPr>
            </w:pPr>
            <w:r w:rsidRPr="00DB4903">
              <w:rPr>
                <w:rFonts w:eastAsia="Times New Roman"/>
                <w:sz w:val="24"/>
              </w:rPr>
              <w:t>CỘNG HÒA XÃ HỘI CHỦ NGHĨA VIỆTNAM</w:t>
            </w:r>
          </w:p>
          <w:p w:rsidR="0096336D" w:rsidRPr="00DB4903" w:rsidRDefault="00CF5191">
            <w:pPr>
              <w:tabs>
                <w:tab w:val="left" w:pos="1152"/>
              </w:tabs>
              <w:jc w:val="center"/>
              <w:rPr>
                <w:rFonts w:eastAsia="Times New Roman"/>
              </w:rPr>
            </w:pPr>
            <w:r w:rsidRPr="00DB4903">
              <w:rPr>
                <w:rFonts w:eastAsia="Times New Roman"/>
              </w:rPr>
              <w:t>Độc lập - Tự do - Hạnh phúc</w:t>
            </w:r>
          </w:p>
          <w:p w:rsidR="0096336D" w:rsidRDefault="00CF5191">
            <w:pPr>
              <w:tabs>
                <w:tab w:val="left" w:pos="1152"/>
              </w:tabs>
              <w:rPr>
                <w:rFonts w:eastAsia="Times New Roman"/>
                <w:b w:val="0"/>
                <w:sz w:val="28"/>
                <w:szCs w:val="28"/>
              </w:rPr>
            </w:pP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27940</wp:posOffset>
                      </wp:positionV>
                      <wp:extent cx="2016125" cy="1905"/>
                      <wp:effectExtent l="10160" t="8890"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125" cy="1905"/>
                              </a:xfrm>
                              <a:prstGeom prst="line">
                                <a:avLst/>
                              </a:prstGeom>
                              <a:noFill/>
                              <a:ln w="9525">
                                <a:solidFill>
                                  <a:srgbClr val="000000"/>
                                </a:solidFill>
                                <a:round/>
                              </a:ln>
                            </wps:spPr>
                            <wps:bodyPr/>
                          </wps:wsp>
                        </a:graphicData>
                      </a:graphic>
                    </wp:anchor>
                  </w:drawing>
                </mc:Choice>
                <mc:Fallback>
                  <w:pict>
                    <v:line w14:anchorId="6EBCFC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0.8pt,2.2pt" to="219.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"/>
                  </w:pict>
                </mc:Fallback>
              </mc:AlternateContent>
            </w:r>
          </w:p>
        </w:tc>
      </w:tr>
      <w:tr w:rsidR="0096336D">
        <w:tc>
          <w:tcPr>
            <w:tcW w:w="3794" w:type="dxa"/>
            <w:shd w:val="clear" w:color="auto" w:fill="auto"/>
          </w:tcPr>
          <w:p w:rsidR="0096336D" w:rsidRPr="00DB4903" w:rsidRDefault="00DB4903">
            <w:pPr>
              <w:spacing w:before="160"/>
              <w:jc w:val="center"/>
              <w:rPr>
                <w:rFonts w:eastAsia="Times New Roman"/>
                <w:b w:val="0"/>
              </w:rPr>
            </w:pPr>
            <w:r>
              <w:rPr>
                <w:rFonts w:eastAsia="Times New Roman"/>
                <w:b w:val="0"/>
              </w:rPr>
              <w:t xml:space="preserve">Số:      </w:t>
            </w:r>
            <w:r w:rsidR="000A7E7A">
              <w:rPr>
                <w:rFonts w:eastAsia="Times New Roman"/>
                <w:b w:val="0"/>
              </w:rPr>
              <w:t xml:space="preserve"> </w:t>
            </w:r>
            <w:r>
              <w:rPr>
                <w:rFonts w:eastAsia="Times New Roman"/>
                <w:b w:val="0"/>
              </w:rPr>
              <w:t xml:space="preserve"> /KH-BG</w:t>
            </w:r>
          </w:p>
        </w:tc>
        <w:tc>
          <w:tcPr>
            <w:tcW w:w="5802" w:type="dxa"/>
            <w:shd w:val="clear" w:color="auto" w:fill="auto"/>
          </w:tcPr>
          <w:p w:rsidR="0096336D" w:rsidRDefault="00DB4903">
            <w:pPr>
              <w:spacing w:before="160"/>
              <w:jc w:val="right"/>
              <w:rPr>
                <w:rFonts w:eastAsia="Times New Roman"/>
                <w:b w:val="0"/>
              </w:rPr>
            </w:pPr>
            <w:r>
              <w:rPr>
                <w:rFonts w:eastAsia="Times New Roman"/>
                <w:b w:val="0"/>
                <w:i/>
              </w:rPr>
              <w:t>Tân Bình</w:t>
            </w:r>
            <w:r w:rsidR="00CF5191">
              <w:rPr>
                <w:rFonts w:eastAsia="Times New Roman"/>
                <w:b w:val="0"/>
                <w:i/>
              </w:rPr>
              <w:t>, n</w:t>
            </w:r>
            <w:r w:rsidR="00E74D88">
              <w:rPr>
                <w:rFonts w:eastAsia="Times New Roman"/>
                <w:b w:val="0"/>
                <w:i/>
              </w:rPr>
              <w:t>gày</w:t>
            </w:r>
            <w:r w:rsidR="00C7159C">
              <w:rPr>
                <w:rFonts w:eastAsia="Times New Roman"/>
                <w:b w:val="0"/>
                <w:i/>
              </w:rPr>
              <w:t xml:space="preserve"> </w:t>
            </w:r>
            <w:r w:rsidR="00B63A45">
              <w:rPr>
                <w:rFonts w:eastAsia="Times New Roman"/>
                <w:b w:val="0"/>
                <w:i/>
              </w:rPr>
              <w:t xml:space="preserve">     </w:t>
            </w:r>
            <w:r w:rsidR="00E74D88">
              <w:rPr>
                <w:rFonts w:eastAsia="Times New Roman"/>
                <w:b w:val="0"/>
                <w:i/>
              </w:rPr>
              <w:t xml:space="preserve"> tháng</w:t>
            </w:r>
            <w:r w:rsidR="00C7159C">
              <w:rPr>
                <w:rFonts w:eastAsia="Times New Roman"/>
                <w:b w:val="0"/>
                <w:i/>
              </w:rPr>
              <w:t xml:space="preserve"> </w:t>
            </w:r>
            <w:r w:rsidR="00B63A45">
              <w:rPr>
                <w:rFonts w:eastAsia="Times New Roman"/>
                <w:b w:val="0"/>
                <w:i/>
              </w:rPr>
              <w:t xml:space="preserve">     </w:t>
            </w:r>
            <w:r w:rsidR="00E74D88">
              <w:rPr>
                <w:rFonts w:eastAsia="Times New Roman"/>
                <w:b w:val="0"/>
                <w:i/>
              </w:rPr>
              <w:t xml:space="preserve"> năm 202</w:t>
            </w:r>
            <w:r w:rsidR="000A7E7A">
              <w:rPr>
                <w:rFonts w:eastAsia="Times New Roman"/>
                <w:b w:val="0"/>
                <w:i/>
              </w:rPr>
              <w:t>4</w:t>
            </w:r>
          </w:p>
        </w:tc>
      </w:tr>
    </w:tbl>
    <w:p w:rsidR="0096336D" w:rsidRDefault="00CF5191">
      <w:pPr>
        <w:jc w:val="center"/>
      </w:pPr>
      <w:r>
        <w:tab/>
      </w:r>
    </w:p>
    <w:p w:rsidR="0096336D" w:rsidRDefault="00CF5191">
      <w:pPr>
        <w:jc w:val="center"/>
      </w:pPr>
      <w:r>
        <w:t>KẾ HOẠCH</w:t>
      </w:r>
    </w:p>
    <w:p w:rsidR="0096336D" w:rsidRDefault="00CF5191">
      <w:pPr>
        <w:jc w:val="center"/>
      </w:pPr>
      <w:r>
        <w:t xml:space="preserve">Tổ chức dạy học hoạt động ứng phó thông minh </w:t>
      </w:r>
    </w:p>
    <w:p w:rsidR="0096336D" w:rsidRDefault="00CF5191">
      <w:pPr>
        <w:jc w:val="center"/>
      </w:pPr>
      <w:r>
        <w:t>đối với biến đổi khí hậu trong nhà trường năm họ</w:t>
      </w:r>
      <w:r w:rsidR="00E74D88">
        <w:t>c 202</w:t>
      </w:r>
      <w:r w:rsidR="000A7E7A">
        <w:t>4</w:t>
      </w:r>
      <w:r w:rsidR="00E74D88">
        <w:t xml:space="preserve"> - 202</w:t>
      </w:r>
      <w:r w:rsidR="000A7E7A">
        <w:t>5</w:t>
      </w:r>
    </w:p>
    <w:p w:rsidR="0096336D" w:rsidRDefault="0096336D">
      <w:pPr>
        <w:rPr>
          <w:b w:val="0"/>
        </w:rPr>
      </w:pPr>
    </w:p>
    <w:p w:rsidR="00101C4F" w:rsidRDefault="00101C4F" w:rsidP="00101C4F">
      <w:pPr>
        <w:spacing w:before="120"/>
        <w:ind w:firstLine="709"/>
        <w:jc w:val="both"/>
        <w:rPr>
          <w:b w:val="0"/>
        </w:rPr>
      </w:pPr>
      <w:r>
        <w:rPr>
          <w:b w:val="0"/>
        </w:rPr>
        <w:t xml:space="preserve">Căn cứ Công văn số 472/SGDĐT-GDTH ngày 22 tháng 02 năm 2022 của Sở Giáo dục về triển khai Tổ chức dạy học hoạt động ứng phó thông minh đối với biến đổi khí hậu và giám sát, đánh giá trong nhà trường; </w:t>
      </w:r>
    </w:p>
    <w:p w:rsidR="0096336D" w:rsidRDefault="00CF5191">
      <w:pPr>
        <w:spacing w:before="120" w:after="120"/>
        <w:ind w:firstLine="709"/>
        <w:jc w:val="both"/>
        <w:rPr>
          <w:b w:val="0"/>
        </w:rPr>
      </w:pPr>
      <w:r>
        <w:rPr>
          <w:b w:val="0"/>
        </w:rPr>
        <w:t xml:space="preserve">Căn cứ kế hoạch </w:t>
      </w:r>
      <w:r w:rsidR="00845EC3">
        <w:rPr>
          <w:b w:val="0"/>
        </w:rPr>
        <w:t>số</w:t>
      </w:r>
      <w:r w:rsidR="000A7E7A">
        <w:rPr>
          <w:b w:val="0"/>
        </w:rPr>
        <w:t xml:space="preserve"> 50</w:t>
      </w:r>
      <w:r w:rsidR="00FB36A3">
        <w:rPr>
          <w:b w:val="0"/>
        </w:rPr>
        <w:t>/KH-BG ngày 0</w:t>
      </w:r>
      <w:r w:rsidR="000A7E7A">
        <w:rPr>
          <w:b w:val="0"/>
        </w:rPr>
        <w:t>4</w:t>
      </w:r>
      <w:r w:rsidR="00FB36A3">
        <w:rPr>
          <w:b w:val="0"/>
        </w:rPr>
        <w:t xml:space="preserve"> tháng 9 năm 202</w:t>
      </w:r>
      <w:r w:rsidR="000A7E7A">
        <w:rPr>
          <w:b w:val="0"/>
        </w:rPr>
        <w:t>4</w:t>
      </w:r>
      <w:r w:rsidR="00845EC3">
        <w:rPr>
          <w:b w:val="0"/>
        </w:rPr>
        <w:t xml:space="preserve"> </w:t>
      </w:r>
      <w:r>
        <w:rPr>
          <w:b w:val="0"/>
        </w:rPr>
        <w:t xml:space="preserve">của </w:t>
      </w:r>
      <w:r w:rsidR="009A689A">
        <w:rPr>
          <w:b w:val="0"/>
        </w:rPr>
        <w:t>trường Tiểu học Bình Giã về Kế hoạch giáo dục năm họ</w:t>
      </w:r>
      <w:r w:rsidR="00FB36A3">
        <w:rPr>
          <w:b w:val="0"/>
        </w:rPr>
        <w:t>c 202</w:t>
      </w:r>
      <w:r w:rsidR="000A7E7A">
        <w:rPr>
          <w:b w:val="0"/>
        </w:rPr>
        <w:t>4</w:t>
      </w:r>
      <w:r w:rsidR="00FB36A3">
        <w:rPr>
          <w:b w:val="0"/>
        </w:rPr>
        <w:t>-202</w:t>
      </w:r>
      <w:r w:rsidR="000A7E7A">
        <w:rPr>
          <w:b w:val="0"/>
        </w:rPr>
        <w:t>5</w:t>
      </w:r>
      <w:r w:rsidR="009A689A">
        <w:rPr>
          <w:b w:val="0"/>
        </w:rPr>
        <w:t xml:space="preserve">; </w:t>
      </w:r>
    </w:p>
    <w:p w:rsidR="0096336D" w:rsidRDefault="00CF5191">
      <w:pPr>
        <w:spacing w:before="120" w:after="120"/>
        <w:ind w:firstLine="709"/>
        <w:jc w:val="both"/>
        <w:rPr>
          <w:b w:val="0"/>
        </w:rPr>
      </w:pPr>
      <w:r>
        <w:rPr>
          <w:b w:val="0"/>
        </w:rPr>
        <w:t xml:space="preserve">Trường Tiểu học </w:t>
      </w:r>
      <w:r w:rsidR="009A689A">
        <w:rPr>
          <w:b w:val="0"/>
        </w:rPr>
        <w:t>Bình Giã</w:t>
      </w:r>
      <w:r>
        <w:rPr>
          <w:b w:val="0"/>
        </w:rPr>
        <w:t xml:space="preserve"> xây dựng Kế hoạch tổ chức dạy học hoạt động ứng phó thông minh đối với biến đổi khí hậu trong nhà trường năm họ</w:t>
      </w:r>
      <w:r w:rsidR="00DD7941">
        <w:rPr>
          <w:b w:val="0"/>
        </w:rPr>
        <w:t>c 202</w:t>
      </w:r>
      <w:r w:rsidR="000A7E7A">
        <w:rPr>
          <w:b w:val="0"/>
        </w:rPr>
        <w:t>4</w:t>
      </w:r>
      <w:r w:rsidR="00DD7941">
        <w:rPr>
          <w:b w:val="0"/>
        </w:rPr>
        <w:t xml:space="preserve"> – 202</w:t>
      </w:r>
      <w:r w:rsidR="000A7E7A">
        <w:rPr>
          <w:b w:val="0"/>
        </w:rPr>
        <w:t>5</w:t>
      </w:r>
      <w:r>
        <w:rPr>
          <w:b w:val="0"/>
        </w:rPr>
        <w:t xml:space="preserve"> như sau:</w:t>
      </w:r>
    </w:p>
    <w:p w:rsidR="0096336D" w:rsidRDefault="00CF5191">
      <w:pPr>
        <w:pStyle w:val="ListParagraph"/>
        <w:numPr>
          <w:ilvl w:val="0"/>
          <w:numId w:val="1"/>
        </w:numPr>
        <w:spacing w:before="120" w:after="120"/>
        <w:jc w:val="both"/>
      </w:pPr>
      <w:r>
        <w:t>MỤC ĐÍCH, YÊU CẦU</w:t>
      </w:r>
    </w:p>
    <w:p w:rsidR="0096336D" w:rsidRDefault="00CF5191">
      <w:pPr>
        <w:spacing w:before="120" w:after="120"/>
        <w:ind w:firstLine="709"/>
        <w:jc w:val="both"/>
        <w:rPr>
          <w:b w:val="0"/>
        </w:rPr>
      </w:pPr>
      <w:r>
        <w:rPr>
          <w:b w:val="0"/>
        </w:rPr>
        <w:t>Nâng cao nhận thức cho cán bộ quản lý và giáo viên về ứng phó với biến đổi khí hậu trong nhà trường.</w:t>
      </w:r>
    </w:p>
    <w:p w:rsidR="0096336D" w:rsidRDefault="00CF5191">
      <w:pPr>
        <w:spacing w:before="120" w:after="120"/>
        <w:ind w:firstLine="709"/>
        <w:jc w:val="both"/>
        <w:rPr>
          <w:b w:val="0"/>
        </w:rPr>
      </w:pPr>
      <w:r>
        <w:rPr>
          <w:b w:val="0"/>
        </w:rPr>
        <w:t>Trang bị kiến thức cơ bản về ứng phó với biến đổi khí hậu và các hình thức tổ chức hoạt động ứng phó với biến đổi khí hậu và giám sát, đánh giá trong nhà trường.</w:t>
      </w:r>
    </w:p>
    <w:p w:rsidR="0096336D" w:rsidRDefault="00CF5191">
      <w:pPr>
        <w:spacing w:before="120" w:after="120"/>
        <w:ind w:firstLine="709"/>
        <w:jc w:val="both"/>
        <w:rPr>
          <w:b w:val="0"/>
        </w:rPr>
      </w:pPr>
      <w:r>
        <w:rPr>
          <w:b w:val="0"/>
        </w:rPr>
        <w:t>Tập huấn, hướng dẫn tổ chức hoạt động ứng phó thông minh với biến đổi khí hậu và giám sát, đánh giá trong nhà trường.</w:t>
      </w:r>
    </w:p>
    <w:p w:rsidR="0096336D" w:rsidRDefault="00CF5191">
      <w:pPr>
        <w:spacing w:before="120" w:after="120"/>
        <w:ind w:firstLine="709"/>
        <w:jc w:val="both"/>
        <w:rPr>
          <w:b w:val="0"/>
        </w:rPr>
      </w:pPr>
      <w:r>
        <w:rPr>
          <w:b w:val="0"/>
        </w:rPr>
        <w:t>Giúp học sinh có phẩm chất và năng lực tìm hiểu, sẵn sàng tham gia các hoạt động tuyên truyền về giảm nhẹ rủi ro thiên tai và ứng phó với biến đổi khí hậu; có một số kiến thức cơ bản ban đầu về sự cần thiết phải bảo vệ môi trường và ứng phó với biến đổi khí hậu; chủ động, tích cực tham gia; có hành vi an toàn và tự bảo vệ đối với rủi ro thiên tai; vận động các người khác cùng tham gia các hoạt động tuyên truyền, chăm sóc, bảo vệ môi trường, ứng phó với biến đổi khí hậu; nhận biết được và quan tâm đến các vấn đề tiết kiệm năng lượng, tài nguyên, bảo vệ môi trường, biết chia sẻ với những bạn có hoàn cảnh khó khăn, các bạn ở vùng sâu, vùng xa, người khuyết tật và đồng bào bị ảnh hưởng của thiên tai.</w:t>
      </w:r>
    </w:p>
    <w:p w:rsidR="0096336D" w:rsidRDefault="00CF5191">
      <w:pPr>
        <w:spacing w:before="120" w:after="120"/>
        <w:ind w:firstLine="709"/>
        <w:jc w:val="both"/>
      </w:pPr>
      <w:r>
        <w:t>II. NỘI DUNG THỰC HIỆN</w:t>
      </w:r>
    </w:p>
    <w:p w:rsidR="0096336D" w:rsidRDefault="00CF5191">
      <w:pPr>
        <w:spacing w:before="120" w:after="120"/>
        <w:ind w:firstLine="709"/>
        <w:jc w:val="both"/>
      </w:pPr>
      <w:r>
        <w:t>1. Tổ chức dạy học hoạt động ứng phó thông minh đối với biến đổi khí hậu</w:t>
      </w:r>
    </w:p>
    <w:p w:rsidR="0096336D" w:rsidRDefault="00CF5191">
      <w:pPr>
        <w:spacing w:before="120" w:after="120"/>
        <w:ind w:firstLine="709"/>
        <w:jc w:val="both"/>
        <w:rPr>
          <w:b w:val="0"/>
        </w:rPr>
      </w:pPr>
      <w:r>
        <w:rPr>
          <w:b w:val="0"/>
        </w:rPr>
        <w:t>-  Bổ sung trong kế hoạch dạy học của tổ chuyên môn về nội dung thực hiện ứng phó thông minh với biến đổi khí hậu trong nhà trường.</w:t>
      </w:r>
    </w:p>
    <w:p w:rsidR="0096336D" w:rsidRDefault="00CF5191">
      <w:pPr>
        <w:spacing w:before="120" w:after="120"/>
        <w:ind w:firstLine="709"/>
        <w:jc w:val="both"/>
        <w:rPr>
          <w:b w:val="0"/>
        </w:rPr>
      </w:pPr>
      <w:r>
        <w:rPr>
          <w:b w:val="0"/>
        </w:rPr>
        <w:lastRenderedPageBreak/>
        <w:t>- Giáo viên đưa nội dung tích hợp dạy học ứng phó thông minh với biến đổi khí hậu tích hợp trong các môn học, bài học cụ thể</w:t>
      </w:r>
      <w:r w:rsidR="009A689A">
        <w:rPr>
          <w:b w:val="0"/>
        </w:rPr>
        <w:t xml:space="preserve">. </w:t>
      </w:r>
    </w:p>
    <w:p w:rsidR="0096336D" w:rsidRDefault="00CF5191">
      <w:pPr>
        <w:spacing w:before="120" w:after="120"/>
        <w:ind w:firstLine="709"/>
        <w:jc w:val="both"/>
        <w:rPr>
          <w:b w:val="0"/>
        </w:rPr>
      </w:pPr>
      <w:r>
        <w:t>2. Thời gian thực hiện:</w:t>
      </w:r>
      <w:r>
        <w:rPr>
          <w:b w:val="0"/>
        </w:rPr>
        <w:t xml:space="preserve"> </w:t>
      </w:r>
      <w:r w:rsidR="00DF664A">
        <w:rPr>
          <w:b w:val="0"/>
        </w:rPr>
        <w:t xml:space="preserve">trong </w:t>
      </w:r>
      <w:r>
        <w:rPr>
          <w:b w:val="0"/>
        </w:rPr>
        <w:t>năm họ</w:t>
      </w:r>
      <w:r w:rsidR="00465FEC">
        <w:rPr>
          <w:b w:val="0"/>
        </w:rPr>
        <w:t>c 202</w:t>
      </w:r>
      <w:r w:rsidR="00C7159C">
        <w:rPr>
          <w:b w:val="0"/>
        </w:rPr>
        <w:t>4</w:t>
      </w:r>
      <w:r w:rsidR="00465FEC">
        <w:rPr>
          <w:b w:val="0"/>
        </w:rPr>
        <w:t xml:space="preserve"> – 202</w:t>
      </w:r>
      <w:r w:rsidR="00C7159C">
        <w:rPr>
          <w:b w:val="0"/>
        </w:rPr>
        <w:t xml:space="preserve">5. </w:t>
      </w:r>
    </w:p>
    <w:p w:rsidR="0096336D" w:rsidRDefault="00CF5191">
      <w:pPr>
        <w:spacing w:before="120" w:after="120"/>
        <w:ind w:firstLine="709"/>
        <w:jc w:val="both"/>
        <w:rPr>
          <w:b w:val="0"/>
        </w:rPr>
      </w:pPr>
      <w:r>
        <w:t xml:space="preserve">3. Chế độ báo cáo: </w:t>
      </w:r>
      <w:r>
        <w:rPr>
          <w:b w:val="0"/>
        </w:rPr>
        <w:t>Cuối năm học, tổ chuyên môn báo cáo về Ban giám hiệu việc thực hiện tổ chức dạy học hoạt động ứng phó thông minh đối với biến đổi khí hậu trong báo cáo tổng kết hoạt động chuyên môn của tổ.</w:t>
      </w:r>
    </w:p>
    <w:p w:rsidR="0096336D" w:rsidRDefault="00CF5191">
      <w:pPr>
        <w:spacing w:before="120" w:after="120"/>
        <w:ind w:firstLine="709"/>
        <w:jc w:val="both"/>
        <w:rPr>
          <w:b w:val="0"/>
        </w:rPr>
      </w:pPr>
      <w:r>
        <w:rPr>
          <w:b w:val="0"/>
        </w:rPr>
        <w:tab/>
        <w:t>Trên đây là Kế hoạch tổ chức dạy học hoạt động ứng phó thông minh đối với biến đổi khí hậu trong nhà trường năm họ</w:t>
      </w:r>
      <w:r w:rsidR="00465FEC">
        <w:rPr>
          <w:b w:val="0"/>
        </w:rPr>
        <w:t>c 202</w:t>
      </w:r>
      <w:r w:rsidR="00C7159C">
        <w:rPr>
          <w:b w:val="0"/>
        </w:rPr>
        <w:t>4</w:t>
      </w:r>
      <w:r w:rsidR="00465FEC">
        <w:rPr>
          <w:b w:val="0"/>
        </w:rPr>
        <w:t xml:space="preserve"> – 202</w:t>
      </w:r>
      <w:r w:rsidR="00C7159C">
        <w:rPr>
          <w:b w:val="0"/>
        </w:rPr>
        <w:t>5</w:t>
      </w:r>
      <w:r w:rsidR="009A689A">
        <w:rPr>
          <w:b w:val="0"/>
        </w:rPr>
        <w:t>.</w:t>
      </w:r>
      <w:r>
        <w:rPr>
          <w:b w:val="0"/>
        </w:rPr>
        <w:t xml:space="preserve"> Nhà trường yêu cầu các tổ chuyên môn nghiêm túc thực hiện./.</w:t>
      </w:r>
    </w:p>
    <w:p w:rsidR="0096336D" w:rsidRDefault="0096336D">
      <w:pPr>
        <w:spacing w:before="120" w:after="120"/>
        <w:ind w:firstLine="709"/>
        <w:jc w:val="both"/>
      </w:pPr>
    </w:p>
    <w:tbl>
      <w:tblPr>
        <w:tblW w:w="0" w:type="auto"/>
        <w:tblLook w:val="04A0" w:firstRow="1" w:lastRow="0" w:firstColumn="1" w:lastColumn="0" w:noHBand="0" w:noVBand="1"/>
      </w:tblPr>
      <w:tblGrid>
        <w:gridCol w:w="4785"/>
        <w:gridCol w:w="4786"/>
      </w:tblGrid>
      <w:tr w:rsidR="0096336D">
        <w:trPr>
          <w:trHeight w:val="2390"/>
        </w:trPr>
        <w:tc>
          <w:tcPr>
            <w:tcW w:w="4785" w:type="dxa"/>
            <w:shd w:val="clear" w:color="auto" w:fill="auto"/>
          </w:tcPr>
          <w:p w:rsidR="0096336D" w:rsidRDefault="00CF5191">
            <w:pPr>
              <w:rPr>
                <w:b w:val="0"/>
                <w:bCs/>
                <w:i/>
                <w:iCs/>
                <w:sz w:val="24"/>
              </w:rPr>
            </w:pPr>
            <w:r>
              <w:t> </w:t>
            </w:r>
            <w:r>
              <w:rPr>
                <w:bCs/>
                <w:i/>
                <w:iCs/>
                <w:sz w:val="24"/>
              </w:rPr>
              <w:t>Nơi nhận:</w:t>
            </w:r>
          </w:p>
          <w:p w:rsidR="0096336D" w:rsidRDefault="00CF5191">
            <w:pPr>
              <w:numPr>
                <w:ilvl w:val="0"/>
                <w:numId w:val="2"/>
              </w:numPr>
              <w:tabs>
                <w:tab w:val="clear" w:pos="720"/>
                <w:tab w:val="left" w:pos="360"/>
              </w:tabs>
              <w:ind w:hanging="600"/>
              <w:rPr>
                <w:b w:val="0"/>
                <w:sz w:val="24"/>
              </w:rPr>
            </w:pPr>
            <w:r>
              <w:rPr>
                <w:b w:val="0"/>
                <w:sz w:val="24"/>
              </w:rPr>
              <w:t>Các tổ chuyên môn (để thực hiện);</w:t>
            </w:r>
          </w:p>
          <w:p w:rsidR="0096336D" w:rsidRDefault="00CF5191">
            <w:pPr>
              <w:numPr>
                <w:ilvl w:val="0"/>
                <w:numId w:val="2"/>
              </w:numPr>
              <w:tabs>
                <w:tab w:val="clear" w:pos="720"/>
                <w:tab w:val="left" w:pos="360"/>
              </w:tabs>
              <w:ind w:hanging="600"/>
            </w:pPr>
            <w:r>
              <w:rPr>
                <w:b w:val="0"/>
                <w:sz w:val="24"/>
              </w:rPr>
              <w:t>Lưu: VT</w:t>
            </w:r>
            <w:r w:rsidR="009A689A">
              <w:rPr>
                <w:b w:val="0"/>
                <w:sz w:val="24"/>
              </w:rPr>
              <w:t xml:space="preserve">. </w:t>
            </w:r>
          </w:p>
        </w:tc>
        <w:tc>
          <w:tcPr>
            <w:tcW w:w="4786" w:type="dxa"/>
            <w:shd w:val="clear" w:color="auto" w:fill="auto"/>
          </w:tcPr>
          <w:p w:rsidR="0096336D" w:rsidRDefault="00CF5191">
            <w:pPr>
              <w:spacing w:after="120"/>
              <w:jc w:val="center"/>
              <w:rPr>
                <w:b w:val="0"/>
                <w:bCs/>
              </w:rPr>
            </w:pPr>
            <w:r>
              <w:rPr>
                <w:bCs/>
              </w:rPr>
              <w:t>HIỆU TRƯỞNG</w:t>
            </w:r>
          </w:p>
          <w:p w:rsidR="0096336D" w:rsidRDefault="0096336D">
            <w:pPr>
              <w:spacing w:after="120"/>
              <w:jc w:val="center"/>
              <w:rPr>
                <w:b w:val="0"/>
                <w:bCs/>
              </w:rPr>
            </w:pPr>
          </w:p>
          <w:p w:rsidR="0096336D" w:rsidRDefault="0096336D">
            <w:pPr>
              <w:spacing w:after="120"/>
              <w:jc w:val="center"/>
              <w:rPr>
                <w:b w:val="0"/>
                <w:bCs/>
              </w:rPr>
            </w:pPr>
          </w:p>
          <w:p w:rsidR="0096336D" w:rsidRDefault="0096336D">
            <w:pPr>
              <w:spacing w:after="120"/>
              <w:jc w:val="cente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pPr>
              <w:rPr>
                <w:b w:val="0"/>
                <w:bCs/>
              </w:rPr>
            </w:pPr>
          </w:p>
          <w:p w:rsidR="0096336D" w:rsidRDefault="0096336D"/>
        </w:tc>
      </w:tr>
    </w:tbl>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p w:rsidR="0096336D" w:rsidRDefault="0096336D">
      <w:pPr>
        <w:tabs>
          <w:tab w:val="left" w:pos="1400"/>
        </w:tabs>
        <w:rPr>
          <w:b w:val="0"/>
        </w:rPr>
      </w:pPr>
    </w:p>
    <w:sectPr w:rsidR="009633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37F" w:rsidRDefault="0080337F">
      <w:r>
        <w:separator/>
      </w:r>
    </w:p>
  </w:endnote>
  <w:endnote w:type="continuationSeparator" w:id="0">
    <w:p w:rsidR="0080337F" w:rsidRDefault="008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37F" w:rsidRDefault="0080337F">
      <w:r>
        <w:separator/>
      </w:r>
    </w:p>
  </w:footnote>
  <w:footnote w:type="continuationSeparator" w:id="0">
    <w:p w:rsidR="0080337F" w:rsidRDefault="0080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5851"/>
    <w:multiLevelType w:val="multilevel"/>
    <w:tmpl w:val="19825851"/>
    <w:lvl w:ilvl="0">
      <w:start w:val="1"/>
      <w:numFmt w:val="decimal"/>
      <w:lvlText w:val="%1."/>
      <w:lvlJc w:val="left"/>
      <w:pPr>
        <w:ind w:left="1069" w:hanging="360"/>
      </w:pPr>
      <w:rPr>
        <w:rFonts w:hint="default"/>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3B86743"/>
    <w:multiLevelType w:val="multilevel"/>
    <w:tmpl w:val="63B86743"/>
    <w:lvl w:ilvl="0">
      <w:start w:val="1"/>
      <w:numFmt w:val="bullet"/>
      <w:lvlText w:val="­"/>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95959578">
    <w:abstractNumId w:val="0"/>
  </w:num>
  <w:num w:numId="2" w16cid:durableId="198195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E02"/>
    <w:rsid w:val="00033009"/>
    <w:rsid w:val="000A7E7A"/>
    <w:rsid w:val="000B7A26"/>
    <w:rsid w:val="00101C4F"/>
    <w:rsid w:val="00137054"/>
    <w:rsid w:val="001D0B07"/>
    <w:rsid w:val="001D727D"/>
    <w:rsid w:val="001F5BDC"/>
    <w:rsid w:val="0024068C"/>
    <w:rsid w:val="0025474E"/>
    <w:rsid w:val="002A70A7"/>
    <w:rsid w:val="002C0043"/>
    <w:rsid w:val="002E635C"/>
    <w:rsid w:val="0031161A"/>
    <w:rsid w:val="003364CB"/>
    <w:rsid w:val="00353BF3"/>
    <w:rsid w:val="00370056"/>
    <w:rsid w:val="00371A54"/>
    <w:rsid w:val="00374CF5"/>
    <w:rsid w:val="003C392E"/>
    <w:rsid w:val="00450BAA"/>
    <w:rsid w:val="00465FEC"/>
    <w:rsid w:val="004A5319"/>
    <w:rsid w:val="004A561E"/>
    <w:rsid w:val="004D6E02"/>
    <w:rsid w:val="004E41F5"/>
    <w:rsid w:val="004F2187"/>
    <w:rsid w:val="00536343"/>
    <w:rsid w:val="00550E3D"/>
    <w:rsid w:val="00586BF5"/>
    <w:rsid w:val="00597FF5"/>
    <w:rsid w:val="005C4B03"/>
    <w:rsid w:val="005C55E4"/>
    <w:rsid w:val="005F02B7"/>
    <w:rsid w:val="006212F1"/>
    <w:rsid w:val="006257F1"/>
    <w:rsid w:val="0063136B"/>
    <w:rsid w:val="00640C12"/>
    <w:rsid w:val="006A6934"/>
    <w:rsid w:val="006A7886"/>
    <w:rsid w:val="006D2157"/>
    <w:rsid w:val="006E15C1"/>
    <w:rsid w:val="006E16F1"/>
    <w:rsid w:val="00700ADF"/>
    <w:rsid w:val="007222F3"/>
    <w:rsid w:val="00771123"/>
    <w:rsid w:val="007915FB"/>
    <w:rsid w:val="007C4617"/>
    <w:rsid w:val="007E09A0"/>
    <w:rsid w:val="007E3437"/>
    <w:rsid w:val="007F0A51"/>
    <w:rsid w:val="0080299D"/>
    <w:rsid w:val="0080337F"/>
    <w:rsid w:val="00845EC3"/>
    <w:rsid w:val="0086002F"/>
    <w:rsid w:val="00872A91"/>
    <w:rsid w:val="008A6C68"/>
    <w:rsid w:val="00915997"/>
    <w:rsid w:val="009305FD"/>
    <w:rsid w:val="009442FE"/>
    <w:rsid w:val="0096336D"/>
    <w:rsid w:val="00973DC0"/>
    <w:rsid w:val="00984B96"/>
    <w:rsid w:val="00994D30"/>
    <w:rsid w:val="009A689A"/>
    <w:rsid w:val="009B6A06"/>
    <w:rsid w:val="009D2F9F"/>
    <w:rsid w:val="009D3F54"/>
    <w:rsid w:val="00A67212"/>
    <w:rsid w:val="00AB176A"/>
    <w:rsid w:val="00AD1999"/>
    <w:rsid w:val="00AD2C18"/>
    <w:rsid w:val="00AD583E"/>
    <w:rsid w:val="00AF55B0"/>
    <w:rsid w:val="00B63A45"/>
    <w:rsid w:val="00B74EF5"/>
    <w:rsid w:val="00B76D5A"/>
    <w:rsid w:val="00BB1A7D"/>
    <w:rsid w:val="00BD4677"/>
    <w:rsid w:val="00C00116"/>
    <w:rsid w:val="00C7159C"/>
    <w:rsid w:val="00CA19B2"/>
    <w:rsid w:val="00CA31F0"/>
    <w:rsid w:val="00CD04C9"/>
    <w:rsid w:val="00CE5585"/>
    <w:rsid w:val="00CF5191"/>
    <w:rsid w:val="00D06186"/>
    <w:rsid w:val="00D52502"/>
    <w:rsid w:val="00D83D76"/>
    <w:rsid w:val="00D976FD"/>
    <w:rsid w:val="00DB1977"/>
    <w:rsid w:val="00DB4903"/>
    <w:rsid w:val="00DB5FF5"/>
    <w:rsid w:val="00DC2782"/>
    <w:rsid w:val="00DD4F94"/>
    <w:rsid w:val="00DD7941"/>
    <w:rsid w:val="00DE1C3D"/>
    <w:rsid w:val="00DF664A"/>
    <w:rsid w:val="00E031C5"/>
    <w:rsid w:val="00E1773B"/>
    <w:rsid w:val="00E17B1D"/>
    <w:rsid w:val="00E367F1"/>
    <w:rsid w:val="00E652D4"/>
    <w:rsid w:val="00E74D88"/>
    <w:rsid w:val="00E81D71"/>
    <w:rsid w:val="00EC05CA"/>
    <w:rsid w:val="00EC5A37"/>
    <w:rsid w:val="00ED4136"/>
    <w:rsid w:val="00EF14F9"/>
    <w:rsid w:val="00F47B09"/>
    <w:rsid w:val="00F52915"/>
    <w:rsid w:val="00F97105"/>
    <w:rsid w:val="00FB36A3"/>
    <w:rsid w:val="00FB38D8"/>
    <w:rsid w:val="00FC1044"/>
    <w:rsid w:val="15C74203"/>
    <w:rsid w:val="41AB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5B06A1"/>
  <w15:docId w15:val="{51818D94-B81D-40E0-B917-73103D19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b/>
      <w:sz w:val="26"/>
      <w:szCs w:val="26"/>
    </w:rPr>
  </w:style>
  <w:style w:type="paragraph" w:styleId="Heading1">
    <w:name w:val="heading 1"/>
    <w:basedOn w:val="Normal"/>
    <w:next w:val="Normal"/>
    <w:link w:val="Heading1Char"/>
    <w:uiPriority w:val="1"/>
    <w:qFormat/>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1"/>
    <w:qFormat/>
    <w:pPr>
      <w:keepNext/>
      <w:tabs>
        <w:tab w:val="left" w:pos="1440"/>
      </w:tabs>
      <w:spacing w:before="240" w:after="60"/>
      <w:outlineLvl w:val="1"/>
    </w:pPr>
    <w:rPr>
      <w:rFonts w:ascii="Arial" w:eastAsia="Times New Roman" w:hAnsi="Arial" w:cs="Arial"/>
      <w:bCs/>
      <w:i/>
      <w:iCs/>
      <w:kern w:val="28"/>
      <w:sz w:val="28"/>
      <w:szCs w:val="28"/>
    </w:rPr>
  </w:style>
  <w:style w:type="paragraph" w:styleId="Heading3">
    <w:name w:val="heading 3"/>
    <w:basedOn w:val="Normal"/>
    <w:next w:val="Normal"/>
    <w:link w:val="Heading3Char"/>
    <w:qFormat/>
    <w:pPr>
      <w:keepNext/>
      <w:jc w:val="center"/>
      <w:outlineLvl w:val="2"/>
    </w:pPr>
    <w:rPr>
      <w:rFonts w:ascii="VNI-Times" w:eastAsia="Times New Roman" w:hAnsi="VNI-Times" w:cs="Times New Roman"/>
      <w:sz w:val="30"/>
      <w:szCs w:val="20"/>
    </w:rPr>
  </w:style>
  <w:style w:type="paragraph" w:styleId="Heading5">
    <w:name w:val="heading 5"/>
    <w:basedOn w:val="Normal"/>
    <w:next w:val="Normal"/>
    <w:link w:val="Heading5Char"/>
    <w:qFormat/>
    <w:pPr>
      <w:keepNext/>
      <w:tabs>
        <w:tab w:val="left" w:pos="1008"/>
      </w:tabs>
      <w:ind w:left="1008" w:hanging="432"/>
      <w:outlineLvl w:val="4"/>
    </w:pPr>
    <w:rPr>
      <w:rFonts w:ascii="VNI-Times" w:eastAsia="Times New Roman" w:hAnsi="VNI-Times" w:cs="Times New Roman"/>
      <w:kern w:val="28"/>
      <w:szCs w:val="20"/>
    </w:rPr>
  </w:style>
  <w:style w:type="paragraph" w:styleId="Heading6">
    <w:name w:val="heading 6"/>
    <w:basedOn w:val="Normal"/>
    <w:next w:val="Normal"/>
    <w:link w:val="Heading6Char"/>
    <w:qFormat/>
    <w:pPr>
      <w:keepNext/>
      <w:tabs>
        <w:tab w:val="left" w:pos="1152"/>
      </w:tabs>
      <w:ind w:left="1152" w:hanging="432"/>
      <w:jc w:val="both"/>
      <w:outlineLvl w:val="5"/>
    </w:pPr>
    <w:rPr>
      <w:rFonts w:ascii="VNI-Times" w:eastAsia="Times New Roman" w:hAnsi="VNI-Times" w:cs="Times New Roman"/>
      <w:kern w:val="28"/>
      <w:sz w:val="28"/>
      <w:szCs w:val="20"/>
    </w:rPr>
  </w:style>
  <w:style w:type="paragraph" w:styleId="Heading8">
    <w:name w:val="heading 8"/>
    <w:basedOn w:val="Normal"/>
    <w:next w:val="Normal"/>
    <w:link w:val="Heading8Char"/>
    <w:qFormat/>
    <w:pPr>
      <w:keepNext/>
      <w:tabs>
        <w:tab w:val="left" w:pos="1440"/>
      </w:tabs>
      <w:ind w:left="1440" w:hanging="432"/>
      <w:jc w:val="center"/>
      <w:outlineLvl w:val="7"/>
    </w:pPr>
    <w:rPr>
      <w:rFonts w:ascii="VNI-Times" w:eastAsia="Times New Roman" w:hAnsi="VNI-Times" w:cs="Times New Roman"/>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eastAsia="Times New Roman" w:hAnsi="Tahoma" w:cs="Tahoma"/>
      <w:kern w:val="28"/>
      <w:sz w:val="16"/>
      <w:szCs w:val="16"/>
    </w:rPr>
  </w:style>
  <w:style w:type="paragraph" w:styleId="BodyText">
    <w:name w:val="Body Text"/>
    <w:basedOn w:val="Normal"/>
    <w:link w:val="BodyTextChar"/>
    <w:uiPriority w:val="1"/>
    <w:qFormat/>
    <w:pPr>
      <w:spacing w:after="120"/>
    </w:pPr>
    <w:rPr>
      <w:rFonts w:ascii="VNI-Times" w:eastAsia="Times New Roman" w:hAnsi="VNI-Times" w:cs="Times New Roman"/>
      <w:b w:val="0"/>
      <w:sz w:val="24"/>
      <w:szCs w:val="20"/>
    </w:rPr>
  </w:style>
  <w:style w:type="paragraph" w:styleId="BodyText3">
    <w:name w:val="Body Text 3"/>
    <w:basedOn w:val="Normal"/>
    <w:link w:val="BodyText3Char"/>
    <w:qFormat/>
    <w:pPr>
      <w:jc w:val="both"/>
    </w:pPr>
    <w:rPr>
      <w:rFonts w:ascii="VNI-Times" w:eastAsia="Times New Roman" w:hAnsi="VNI-Times" w:cs="Times New Roman"/>
      <w:kern w:val="28"/>
      <w:szCs w:val="20"/>
    </w:rPr>
  </w:style>
  <w:style w:type="paragraph" w:styleId="BodyTextIndent">
    <w:name w:val="Body Text Indent"/>
    <w:basedOn w:val="Normal"/>
    <w:link w:val="BodyTextIndentChar"/>
    <w:qFormat/>
    <w:pPr>
      <w:ind w:firstLine="720"/>
      <w:jc w:val="both"/>
    </w:pPr>
    <w:rPr>
      <w:rFonts w:ascii="VNI-Times" w:hAnsi="VNI-Times"/>
      <w:b w:val="0"/>
      <w:sz w:val="24"/>
      <w:szCs w:val="22"/>
    </w:rPr>
  </w:style>
  <w:style w:type="paragraph" w:styleId="BodyTextIndent3">
    <w:name w:val="Body Text Indent 3"/>
    <w:basedOn w:val="Normal"/>
    <w:link w:val="BodyTextIndent3Char"/>
    <w:qFormat/>
    <w:pPr>
      <w:spacing w:before="80"/>
      <w:ind w:left="720"/>
      <w:jc w:val="both"/>
    </w:pPr>
    <w:rPr>
      <w:rFonts w:ascii="VNI-Times" w:eastAsia="Times New Roman" w:hAnsi="VNI-Times" w:cs="Times New Roman"/>
      <w:b w:val="0"/>
      <w:sz w:val="24"/>
      <w:szCs w:val="20"/>
    </w:rPr>
  </w:style>
  <w:style w:type="paragraph" w:styleId="Caption">
    <w:name w:val="caption"/>
    <w:basedOn w:val="Normal"/>
    <w:next w:val="Normal"/>
    <w:qFormat/>
    <w:pPr>
      <w:spacing w:before="120" w:after="120"/>
    </w:pPr>
    <w:rPr>
      <w:rFonts w:ascii="VNI-Times" w:eastAsia="Times New Roman" w:hAnsi="VNI-Times" w:cs="Times New Roman"/>
      <w:bCs/>
      <w:kern w:val="28"/>
      <w:sz w:val="20"/>
      <w:szCs w:val="20"/>
    </w:rPr>
  </w:style>
  <w:style w:type="character" w:styleId="Emphasis">
    <w:name w:val="Emphasis"/>
    <w:qFormat/>
    <w:rPr>
      <w:i/>
      <w:iCs/>
    </w:rPr>
  </w:style>
  <w:style w:type="character" w:styleId="FollowedHyperlink">
    <w:name w:val="FollowedHyperlink"/>
    <w:uiPriority w:val="99"/>
    <w:semiHidden/>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rFonts w:ascii="Times New Roman" w:hAnsi="Times New Roman" w:cs="Times New Roman" w:hint="default"/>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s="Times New Roman"/>
      <w:b w:val="0"/>
      <w:sz w:val="24"/>
      <w:szCs w:val="24"/>
    </w:rPr>
  </w:style>
  <w:style w:type="character" w:styleId="PageNumber">
    <w:name w:val="page number"/>
    <w:qFormat/>
    <w:rPr>
      <w:rFonts w:ascii="Times New Roman" w:hAnsi="Times New Roman" w:cs="Times New Roman" w:hint="default"/>
    </w:rPr>
  </w:style>
  <w:style w:type="character" w:styleId="Strong">
    <w:name w:val="Strong"/>
    <w:qFormat/>
    <w:rPr>
      <w:b/>
      <w:bCs/>
    </w:rPr>
  </w:style>
  <w:style w:type="paragraph" w:styleId="Subtitle">
    <w:name w:val="Subtitle"/>
    <w:basedOn w:val="Normal"/>
    <w:next w:val="Normal"/>
    <w:link w:val="SubtitleChar"/>
    <w:uiPriority w:val="11"/>
    <w:qFormat/>
    <w:pPr>
      <w:spacing w:after="60" w:line="276" w:lineRule="auto"/>
      <w:jc w:val="center"/>
      <w:outlineLvl w:val="1"/>
    </w:pPr>
    <w:rPr>
      <w:rFonts w:ascii="Cambria" w:eastAsia="Times New Roman" w:hAnsi="Cambria" w:cs="Times New Roman"/>
      <w:b w:val="0"/>
      <w:sz w:val="24"/>
      <w:szCs w:val="24"/>
      <w:lang w:val="vi-VN"/>
    </w:rPr>
  </w:style>
  <w:style w:type="table" w:styleId="TableGrid">
    <w:name w:val="Table Grid"/>
    <w:basedOn w:val="TableNormal"/>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heme="majorHAnsi" w:eastAsiaTheme="majorEastAsia" w:hAnsiTheme="majorHAnsi" w:cstheme="majorBidi"/>
      <w:bCs/>
      <w:color w:val="365F91" w:themeColor="accent1" w:themeShade="BF"/>
      <w:sz w:val="28"/>
      <w:szCs w:val="28"/>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rFonts w:ascii="Times New Roman" w:hAnsi="Times New Roman"/>
      <w:b/>
      <w:sz w:val="26"/>
      <w:szCs w:val="26"/>
    </w:rPr>
  </w:style>
  <w:style w:type="character" w:customStyle="1" w:styleId="FooterChar">
    <w:name w:val="Footer Char"/>
    <w:basedOn w:val="DefaultParagraphFont"/>
    <w:link w:val="Footer"/>
    <w:uiPriority w:val="99"/>
    <w:qFormat/>
    <w:rPr>
      <w:rFonts w:ascii="Times New Roman" w:hAnsi="Times New Roman"/>
      <w:b/>
      <w:sz w:val="26"/>
      <w:szCs w:val="26"/>
    </w:rPr>
  </w:style>
  <w:style w:type="character" w:customStyle="1" w:styleId="Heading2Char">
    <w:name w:val="Heading 2 Char"/>
    <w:basedOn w:val="DefaultParagraphFont"/>
    <w:link w:val="Heading2"/>
    <w:uiPriority w:val="1"/>
    <w:qFormat/>
    <w:rPr>
      <w:rFonts w:ascii="Arial" w:eastAsia="Times New Roman" w:hAnsi="Arial" w:cs="Arial"/>
      <w:b/>
      <w:bCs/>
      <w:i/>
      <w:iCs/>
      <w:kern w:val="28"/>
      <w:sz w:val="28"/>
      <w:szCs w:val="28"/>
    </w:rPr>
  </w:style>
  <w:style w:type="character" w:customStyle="1" w:styleId="Heading3Char">
    <w:name w:val="Heading 3 Char"/>
    <w:basedOn w:val="DefaultParagraphFont"/>
    <w:link w:val="Heading3"/>
    <w:qFormat/>
    <w:rPr>
      <w:rFonts w:ascii="VNI-Times" w:eastAsia="Times New Roman" w:hAnsi="VNI-Times" w:cs="Times New Roman"/>
      <w:b/>
      <w:sz w:val="30"/>
      <w:szCs w:val="20"/>
    </w:rPr>
  </w:style>
  <w:style w:type="character" w:customStyle="1" w:styleId="Heading5Char">
    <w:name w:val="Heading 5 Char"/>
    <w:basedOn w:val="DefaultParagraphFont"/>
    <w:link w:val="Heading5"/>
    <w:qFormat/>
    <w:rPr>
      <w:rFonts w:ascii="VNI-Times" w:eastAsia="Times New Roman" w:hAnsi="VNI-Times" w:cs="Times New Roman"/>
      <w:b/>
      <w:kern w:val="28"/>
      <w:sz w:val="26"/>
      <w:szCs w:val="20"/>
    </w:rPr>
  </w:style>
  <w:style w:type="character" w:customStyle="1" w:styleId="Heading6Char">
    <w:name w:val="Heading 6 Char"/>
    <w:basedOn w:val="DefaultParagraphFont"/>
    <w:link w:val="Heading6"/>
    <w:qFormat/>
    <w:rPr>
      <w:rFonts w:ascii="VNI-Times" w:eastAsia="Times New Roman" w:hAnsi="VNI-Times" w:cs="Times New Roman"/>
      <w:b/>
      <w:kern w:val="28"/>
      <w:sz w:val="28"/>
      <w:szCs w:val="20"/>
    </w:rPr>
  </w:style>
  <w:style w:type="character" w:customStyle="1" w:styleId="Heading8Char">
    <w:name w:val="Heading 8 Char"/>
    <w:basedOn w:val="DefaultParagraphFont"/>
    <w:link w:val="Heading8"/>
    <w:qFormat/>
    <w:rPr>
      <w:rFonts w:ascii="VNI-Times" w:eastAsia="Times New Roman" w:hAnsi="VNI-Times" w:cs="Times New Roman"/>
      <w:b/>
      <w:kern w:val="28"/>
      <w:szCs w:val="20"/>
    </w:rPr>
  </w:style>
  <w:style w:type="character" w:customStyle="1" w:styleId="Bodytext11pt">
    <w:name w:val="Body text + 11 pt"/>
    <w:qFormat/>
    <w:rPr>
      <w:color w:val="000000"/>
      <w:spacing w:val="0"/>
      <w:w w:val="100"/>
      <w:position w:val="0"/>
      <w:sz w:val="22"/>
      <w:szCs w:val="22"/>
      <w:shd w:val="clear" w:color="auto" w:fill="FFFFFF"/>
      <w:lang w:val="vi-VN"/>
    </w:rPr>
  </w:style>
  <w:style w:type="character" w:customStyle="1" w:styleId="FooterChar1">
    <w:name w:val="Footer Char1"/>
    <w:basedOn w:val="DefaultParagraphFont"/>
    <w:uiPriority w:val="99"/>
    <w:semiHidden/>
    <w:qFormat/>
    <w:rPr>
      <w:lang w:val="vi-VN"/>
    </w:rPr>
  </w:style>
  <w:style w:type="character" w:customStyle="1" w:styleId="BodyTextIndentChar">
    <w:name w:val="Body Text Indent Char"/>
    <w:link w:val="BodyTextIndent"/>
    <w:qFormat/>
    <w:locked/>
    <w:rPr>
      <w:rFonts w:ascii="VNI-Times" w:hAnsi="VNI-Times"/>
      <w:sz w:val="24"/>
    </w:rPr>
  </w:style>
  <w:style w:type="character" w:customStyle="1" w:styleId="BodyTextIndentChar1">
    <w:name w:val="Body Text Indent Char1"/>
    <w:basedOn w:val="DefaultParagraphFont"/>
    <w:uiPriority w:val="99"/>
    <w:semiHidden/>
    <w:qFormat/>
    <w:rPr>
      <w:rFonts w:ascii="Times New Roman" w:hAnsi="Times New Roman"/>
      <w:b/>
      <w:sz w:val="26"/>
      <w:szCs w:val="26"/>
    </w:rPr>
  </w:style>
  <w:style w:type="paragraph" w:customStyle="1" w:styleId="msolistparagraph0">
    <w:name w:val="msolistparagraph"/>
    <w:basedOn w:val="Normal"/>
    <w:qFormat/>
    <w:pPr>
      <w:ind w:left="720"/>
    </w:pPr>
    <w:rPr>
      <w:rFonts w:eastAsia="Times New Roman" w:cs="Times New Roman"/>
      <w:b w:val="0"/>
      <w:sz w:val="24"/>
      <w:szCs w:val="24"/>
    </w:rPr>
  </w:style>
  <w:style w:type="paragraph" w:customStyle="1" w:styleId="CharCharCharChar">
    <w:name w:val="Char Char Char Char"/>
    <w:basedOn w:val="Normal"/>
    <w:qFormat/>
    <w:pPr>
      <w:spacing w:after="160" w:line="240" w:lineRule="exact"/>
    </w:pPr>
    <w:rPr>
      <w:rFonts w:ascii="Verdana" w:eastAsia="Times New Roman" w:hAnsi="Verdana" w:cs="Verdana"/>
      <w:b w:val="0"/>
      <w:sz w:val="20"/>
      <w:szCs w:val="20"/>
    </w:rPr>
  </w:style>
  <w:style w:type="character" w:customStyle="1" w:styleId="BodyTextChar">
    <w:name w:val="Body Text Char"/>
    <w:basedOn w:val="DefaultParagraphFont"/>
    <w:link w:val="BodyText"/>
    <w:uiPriority w:val="1"/>
    <w:qFormat/>
    <w:rPr>
      <w:rFonts w:ascii="VNI-Times" w:eastAsia="Times New Roman" w:hAnsi="VNI-Times" w:cs="Times New Roman"/>
      <w:sz w:val="24"/>
      <w:szCs w:val="20"/>
    </w:rPr>
  </w:style>
  <w:style w:type="character" w:customStyle="1" w:styleId="BalloonTextChar">
    <w:name w:val="Balloon Text Char"/>
    <w:basedOn w:val="DefaultParagraphFont"/>
    <w:link w:val="BalloonText"/>
    <w:uiPriority w:val="99"/>
    <w:qFormat/>
    <w:rPr>
      <w:rFonts w:ascii="Tahoma" w:eastAsia="Times New Roman" w:hAnsi="Tahoma" w:cs="Tahoma"/>
      <w:b/>
      <w:kern w:val="28"/>
      <w:sz w:val="16"/>
      <w:szCs w:val="16"/>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qFormat/>
  </w:style>
  <w:style w:type="character" w:customStyle="1" w:styleId="BodyText3Char">
    <w:name w:val="Body Text 3 Char"/>
    <w:basedOn w:val="DefaultParagraphFont"/>
    <w:link w:val="BodyText3"/>
    <w:qFormat/>
    <w:rPr>
      <w:rFonts w:ascii="VNI-Times" w:eastAsia="Times New Roman" w:hAnsi="VNI-Times" w:cs="Times New Roman"/>
      <w:b/>
      <w:kern w:val="28"/>
      <w:sz w:val="26"/>
      <w:szCs w:val="20"/>
    </w:rPr>
  </w:style>
  <w:style w:type="character" w:customStyle="1" w:styleId="BodyTextIndent3Char">
    <w:name w:val="Body Text Indent 3 Char"/>
    <w:basedOn w:val="DefaultParagraphFont"/>
    <w:link w:val="BodyTextIndent3"/>
    <w:qFormat/>
    <w:rPr>
      <w:rFonts w:ascii="VNI-Times" w:eastAsia="Times New Roman" w:hAnsi="VNI-Times" w:cs="Times New Roman"/>
      <w:sz w:val="24"/>
      <w:szCs w:val="20"/>
    </w:rPr>
  </w:style>
  <w:style w:type="paragraph" w:customStyle="1" w:styleId="Char">
    <w:name w:val="Char"/>
    <w:qFormat/>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uiPriority w:val="99"/>
    <w:qFormat/>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ubtleEmphasis1">
    <w:name w:val="Subtle Emphasis1"/>
    <w:uiPriority w:val="19"/>
    <w:qFormat/>
    <w:rPr>
      <w:rFonts w:ascii="Times New Roman" w:hAnsi="Times New Roman" w:cs="Times New Roman"/>
      <w:i/>
      <w:iCs/>
      <w:color w:val="808080"/>
    </w:rPr>
  </w:style>
  <w:style w:type="character" w:customStyle="1" w:styleId="BodyTextChar1">
    <w:name w:val="Body Text Char1"/>
    <w:uiPriority w:val="99"/>
    <w:semiHidden/>
    <w:qFormat/>
    <w:rPr>
      <w:sz w:val="22"/>
      <w:szCs w:val="22"/>
      <w:lang w:val="vi-VN"/>
    </w:rPr>
  </w:style>
  <w:style w:type="character" w:customStyle="1" w:styleId="SubtitleChar">
    <w:name w:val="Subtitle Char"/>
    <w:basedOn w:val="DefaultParagraphFont"/>
    <w:link w:val="Subtitle"/>
    <w:uiPriority w:val="11"/>
    <w:qFormat/>
    <w:rPr>
      <w:rFonts w:ascii="Cambria" w:eastAsia="Times New Roman" w:hAnsi="Cambria" w:cs="Times New Roman"/>
      <w:sz w:val="24"/>
      <w:szCs w:val="24"/>
      <w:lang w:val="vi-VN"/>
    </w:rPr>
  </w:style>
  <w:style w:type="paragraph" w:styleId="NoSpacing">
    <w:name w:val="No Spacing"/>
    <w:uiPriority w:val="1"/>
    <w:qFormat/>
    <w:rPr>
      <w:rFonts w:ascii="Calibri" w:eastAsia="Times New Roman" w:hAnsi="Calibri" w:cs="Times New Roman"/>
      <w:sz w:val="22"/>
      <w:szCs w:val="22"/>
      <w:lang w:val="vi-VN"/>
    </w:rPr>
  </w:style>
  <w:style w:type="paragraph" w:customStyle="1" w:styleId="TableParagraph">
    <w:name w:val="Table Paragraph"/>
    <w:basedOn w:val="Normal"/>
    <w:uiPriority w:val="1"/>
    <w:qFormat/>
    <w:pPr>
      <w:widowControl w:val="0"/>
    </w:pPr>
    <w:rPr>
      <w:rFonts w:ascii="Calibri" w:eastAsia="Calibri" w:hAnsi="Calibri" w:cs="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D50E2D-CEFB-4C1C-9E3A-554DBAC748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THUY(ENG)-DLN</dc:creator>
  <cp:lastModifiedBy>USER</cp:lastModifiedBy>
  <cp:revision>17</cp:revision>
  <cp:lastPrinted>2024-09-22T02:07:00Z</cp:lastPrinted>
  <dcterms:created xsi:type="dcterms:W3CDTF">2022-03-15T07:36:00Z</dcterms:created>
  <dcterms:modified xsi:type="dcterms:W3CDTF">2024-09-22T02:07:00Z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6EBC51BE351B40E0817E633FD76A80D5</vt:lpwstr>
  </property>
</Properties>
</file>