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706E" w14:textId="77777777" w:rsidR="007A662F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8B8">
        <w:rPr>
          <w:rFonts w:ascii="Times New Roman" w:eastAsia="Times New Roman" w:hAnsi="Times New Roman" w:cs="Times New Roman"/>
          <w:b/>
          <w:bCs/>
          <w:sz w:val="26"/>
          <w:szCs w:val="26"/>
        </w:rPr>
        <w:t>Biểu mẫu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A662F" w14:paraId="39A43128" w14:textId="77777777" w:rsidTr="00457FB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E24F445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0ABBB969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</w:p>
          <w:p w14:paraId="5EC4A96A" w14:textId="77777777" w:rsidR="007A662F" w:rsidRPr="00E308B8" w:rsidRDefault="007A662F" w:rsidP="0045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MINH CÔNG NÔNG</w:t>
            </w:r>
          </w:p>
        </w:tc>
      </w:tr>
    </w:tbl>
    <w:p w14:paraId="6AFEA9B7" w14:textId="4F6799FC" w:rsidR="007A662F" w:rsidRPr="00B85B64" w:rsidRDefault="00AB1E22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BA5D6" wp14:editId="6469F1A1">
                <wp:simplePos x="0" y="0"/>
                <wp:positionH relativeFrom="column">
                  <wp:posOffset>549275</wp:posOffset>
                </wp:positionH>
                <wp:positionV relativeFrom="paragraph">
                  <wp:posOffset>52070</wp:posOffset>
                </wp:positionV>
                <wp:extent cx="648335" cy="0"/>
                <wp:effectExtent l="12065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95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25pt;margin-top:4.1pt;width:5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7OygEAAHsDAAAOAAAAZHJzL2Uyb0RvYy54bWysU02P0zAQvSPxHyzfadou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"/>
            </w:pict>
          </mc:Fallback>
        </mc:AlternateContent>
      </w:r>
      <w:r w:rsidR="007A662F" w:rsidRPr="00B85B64">
        <w:rPr>
          <w:rFonts w:ascii="Times New Roman" w:eastAsia="Times New Roman" w:hAnsi="Times New Roman" w:cs="Times New Roman"/>
          <w:b/>
          <w:bCs/>
          <w:sz w:val="30"/>
          <w:szCs w:val="26"/>
        </w:rPr>
        <w:t>THÔNG BÁO</w:t>
      </w:r>
    </w:p>
    <w:p w14:paraId="46C1B7AF" w14:textId="5CA2DE36" w:rsidR="007A662F" w:rsidRPr="00B85B64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>Cam kết chất lượng giáo dục của cơ sở giáo dục phổ thông, năm học 20</w:t>
      </w:r>
      <w:r w:rsidR="00276EFE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="008B7019">
        <w:rPr>
          <w:rFonts w:ascii="Times New Roman" w:eastAsia="Times New Roman" w:hAnsi="Times New Roman" w:cs="Times New Roman"/>
          <w:b/>
          <w:bCs/>
          <w:sz w:val="28"/>
          <w:szCs w:val="26"/>
        </w:rPr>
        <w:t>1</w:t>
      </w: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– 20</w:t>
      </w:r>
      <w:r w:rsidR="00BA6E16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="008B7019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</w:p>
    <w:p w14:paraId="10B08520" w14:textId="77777777" w:rsidR="00F62C1D" w:rsidRPr="00B85B64" w:rsidRDefault="00F62C1D">
      <w:pPr>
        <w:rPr>
          <w:sz w:val="24"/>
        </w:rPr>
      </w:pPr>
    </w:p>
    <w:tbl>
      <w:tblPr>
        <w:tblStyle w:val="TableGrid"/>
        <w:tblW w:w="14742" w:type="dxa"/>
        <w:tblInd w:w="-459" w:type="dxa"/>
        <w:tblLook w:val="04A0" w:firstRow="1" w:lastRow="0" w:firstColumn="1" w:lastColumn="0" w:noHBand="0" w:noVBand="1"/>
      </w:tblPr>
      <w:tblGrid>
        <w:gridCol w:w="564"/>
        <w:gridCol w:w="1235"/>
        <w:gridCol w:w="2643"/>
        <w:gridCol w:w="2507"/>
        <w:gridCol w:w="2643"/>
        <w:gridCol w:w="2507"/>
        <w:gridCol w:w="2643"/>
      </w:tblGrid>
      <w:tr w:rsidR="007A662F" w14:paraId="061CE77C" w14:textId="77777777" w:rsidTr="00B85B64">
        <w:trPr>
          <w:trHeight w:val="459"/>
        </w:trPr>
        <w:tc>
          <w:tcPr>
            <w:tcW w:w="564" w:type="dxa"/>
            <w:vMerge w:val="restart"/>
            <w:vAlign w:val="center"/>
          </w:tcPr>
          <w:p w14:paraId="5EEFDA37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35" w:type="dxa"/>
            <w:vMerge w:val="restart"/>
            <w:vAlign w:val="center"/>
          </w:tcPr>
          <w:p w14:paraId="329355A9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943" w:type="dxa"/>
            <w:gridSpan w:val="5"/>
            <w:vAlign w:val="center"/>
          </w:tcPr>
          <w:p w14:paraId="5949FA87" w14:textId="77777777" w:rsidR="007A662F" w:rsidRDefault="007A662F" w:rsidP="00B85B64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Chia theo khối lớp</w:t>
            </w:r>
          </w:p>
        </w:tc>
      </w:tr>
      <w:tr w:rsidR="007A662F" w14:paraId="6B0CAAB8" w14:textId="77777777" w:rsidTr="00B85B64">
        <w:trPr>
          <w:trHeight w:val="551"/>
        </w:trPr>
        <w:tc>
          <w:tcPr>
            <w:tcW w:w="564" w:type="dxa"/>
            <w:vMerge/>
            <w:vAlign w:val="center"/>
          </w:tcPr>
          <w:p w14:paraId="1DE93CBE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17CBFD72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7C6CFA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2507" w:type="dxa"/>
            <w:vAlign w:val="center"/>
          </w:tcPr>
          <w:p w14:paraId="71187628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2643" w:type="dxa"/>
            <w:vAlign w:val="center"/>
          </w:tcPr>
          <w:p w14:paraId="5279C37B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2507" w:type="dxa"/>
            <w:vAlign w:val="center"/>
          </w:tcPr>
          <w:p w14:paraId="244D35B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2643" w:type="dxa"/>
            <w:vAlign w:val="center"/>
          </w:tcPr>
          <w:p w14:paraId="41120312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5</w:t>
            </w:r>
          </w:p>
        </w:tc>
      </w:tr>
      <w:tr w:rsidR="00A60A0C" w14:paraId="58C29E5A" w14:textId="77777777" w:rsidTr="002E4531">
        <w:tc>
          <w:tcPr>
            <w:tcW w:w="564" w:type="dxa"/>
            <w:vAlign w:val="center"/>
          </w:tcPr>
          <w:p w14:paraId="5FFE453C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B2FA52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235" w:type="dxa"/>
            <w:vAlign w:val="center"/>
          </w:tcPr>
          <w:p w14:paraId="4539E85E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942A0D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Điều kiện tuyển sinh</w:t>
            </w:r>
          </w:p>
          <w:p w14:paraId="241E0EA3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14:paraId="30245BDB" w14:textId="799FCCC1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Trẻ đủ 6 tuổi có hộ khẩu thường trú, tạm trú tại các ấp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Bàu Tre 1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Bàu Tre 2, Cây Sộp, ấp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số lượng là </w:t>
            </w:r>
            <w:r w:rsidR="0011566E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em, trong đó có </w:t>
            </w:r>
            <w:r w:rsidR="0011566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chuyển đ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(trái tuyến) </w:t>
            </w:r>
          </w:p>
        </w:tc>
        <w:tc>
          <w:tcPr>
            <w:tcW w:w="2507" w:type="dxa"/>
          </w:tcPr>
          <w:p w14:paraId="7DE4B5D3" w14:textId="6399918E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B5488E"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5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43" w:type="dxa"/>
          </w:tcPr>
          <w:p w14:paraId="4A20549D" w14:textId="072601E3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B5488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507" w:type="dxa"/>
          </w:tcPr>
          <w:p w14:paraId="555AF9B4" w14:textId="3AACBE87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4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643" w:type="dxa"/>
          </w:tcPr>
          <w:p w14:paraId="1E2A5319" w14:textId="462F54E0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 1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45D5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4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</w:tr>
      <w:tr w:rsidR="00B5488E" w14:paraId="553A12E5" w14:textId="77777777" w:rsidTr="00F72D1D">
        <w:tc>
          <w:tcPr>
            <w:tcW w:w="564" w:type="dxa"/>
            <w:vAlign w:val="center"/>
          </w:tcPr>
          <w:p w14:paraId="3D41CC58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492A28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235" w:type="dxa"/>
            <w:vAlign w:val="center"/>
          </w:tcPr>
          <w:p w14:paraId="31E3005F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trình giáo dục mà cơ sở giáo dục tuân thủ</w:t>
            </w:r>
          </w:p>
        </w:tc>
        <w:tc>
          <w:tcPr>
            <w:tcW w:w="2643" w:type="dxa"/>
            <w:vAlign w:val="center"/>
          </w:tcPr>
          <w:p w14:paraId="6C920D0F" w14:textId="6A31F174" w:rsidR="00B5488E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3A0BDC67" w14:textId="779CD28B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507" w:type="dxa"/>
            <w:vAlign w:val="center"/>
          </w:tcPr>
          <w:p w14:paraId="5C140A0D" w14:textId="77777777" w:rsidR="00B5488E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21BAE1F5" w14:textId="07D27DC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643" w:type="dxa"/>
            <w:vAlign w:val="center"/>
          </w:tcPr>
          <w:p w14:paraId="197B465A" w14:textId="77777777" w:rsidR="00B5488E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946B613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507" w:type="dxa"/>
            <w:vAlign w:val="center"/>
          </w:tcPr>
          <w:p w14:paraId="18C3C667" w14:textId="77777777" w:rsidR="00B5488E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99F2C8B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643" w:type="dxa"/>
            <w:vAlign w:val="center"/>
          </w:tcPr>
          <w:p w14:paraId="5A7CA324" w14:textId="77777777" w:rsidR="00B5488E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7A8B8353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</w:tr>
      <w:tr w:rsidR="00B5488E" w14:paraId="5CA69ABA" w14:textId="77777777" w:rsidTr="00A60A0C">
        <w:tc>
          <w:tcPr>
            <w:tcW w:w="564" w:type="dxa"/>
          </w:tcPr>
          <w:p w14:paraId="2FF3ABE4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14:paraId="3216155B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143E217F" w14:textId="77777777" w:rsidR="00B5488E" w:rsidRPr="00E308B8" w:rsidRDefault="00B5488E" w:rsidP="00B548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235" w:type="dxa"/>
            <w:vAlign w:val="center"/>
          </w:tcPr>
          <w:p w14:paraId="2E97CC05" w14:textId="77777777" w:rsidR="00B5488E" w:rsidRPr="00E308B8" w:rsidRDefault="00B5488E" w:rsidP="00B54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về phối hợp giữa cơ sở giáo dục và gia đình.Yêu cầu về thái độ học tập của học sinh</w:t>
            </w:r>
          </w:p>
        </w:tc>
        <w:tc>
          <w:tcPr>
            <w:tcW w:w="2643" w:type="dxa"/>
          </w:tcPr>
          <w:p w14:paraId="107AAF37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4DA08AD3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507" w:type="dxa"/>
          </w:tcPr>
          <w:p w14:paraId="14F3A3BE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4531673" w14:textId="61DD7D93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643" w:type="dxa"/>
          </w:tcPr>
          <w:p w14:paraId="0290DB20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A330796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nhà trường </w:t>
            </w:r>
          </w:p>
        </w:tc>
        <w:tc>
          <w:tcPr>
            <w:tcW w:w="2507" w:type="dxa"/>
          </w:tcPr>
          <w:p w14:paraId="62B6B85E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16CBEBCC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</w:tcPr>
          <w:p w14:paraId="2821ACC1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2EED3212" w14:textId="77777777" w:rsidR="00B5488E" w:rsidRPr="00E308B8" w:rsidRDefault="00B5488E" w:rsidP="00B5488E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của nhà trường. </w:t>
            </w:r>
          </w:p>
        </w:tc>
      </w:tr>
      <w:tr w:rsidR="00A60A0C" w14:paraId="5ACD5485" w14:textId="77777777" w:rsidTr="00A60A0C">
        <w:trPr>
          <w:trHeight w:val="3109"/>
        </w:trPr>
        <w:tc>
          <w:tcPr>
            <w:tcW w:w="564" w:type="dxa"/>
            <w:vAlign w:val="center"/>
          </w:tcPr>
          <w:p w14:paraId="7E8AC8A1" w14:textId="77777777" w:rsidR="00A60A0C" w:rsidRDefault="00A60A0C" w:rsidP="00A60A0C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35" w:type="dxa"/>
          </w:tcPr>
          <w:p w14:paraId="2D3FBA61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DDF8AE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hoạt động hỗ trợ học tập, sinh hoạt của học sinh ở cơ sở giáo dục</w:t>
            </w:r>
          </w:p>
        </w:tc>
        <w:tc>
          <w:tcPr>
            <w:tcW w:w="2643" w:type="dxa"/>
          </w:tcPr>
          <w:p w14:paraId="5E99CBBA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4D299854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4FC5BA30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F849DF3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TDTT,...</w:t>
            </w:r>
          </w:p>
        </w:tc>
        <w:tc>
          <w:tcPr>
            <w:tcW w:w="2643" w:type="dxa"/>
          </w:tcPr>
          <w:p w14:paraId="4DAC5D4D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8842DB5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31DA77AF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252E42E0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 phong trào văn nghệ, vẽ tranh, TDTT,..</w:t>
            </w:r>
          </w:p>
        </w:tc>
        <w:tc>
          <w:tcPr>
            <w:tcW w:w="2643" w:type="dxa"/>
          </w:tcPr>
          <w:p w14:paraId="7AC85E18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73CEACEF" w14:textId="77777777" w:rsidR="00A60A0C" w:rsidRPr="00FA20A8" w:rsidRDefault="00A60A0C" w:rsidP="00457FB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</w:tr>
      <w:tr w:rsidR="00A60A0C" w14:paraId="2951C59E" w14:textId="77777777" w:rsidTr="00A60A0C">
        <w:tc>
          <w:tcPr>
            <w:tcW w:w="564" w:type="dxa"/>
            <w:vAlign w:val="center"/>
          </w:tcPr>
          <w:p w14:paraId="12304A5C" w14:textId="77777777" w:rsidR="00A60A0C" w:rsidRDefault="00A60A0C" w:rsidP="00A60A0C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235" w:type="dxa"/>
          </w:tcPr>
          <w:p w14:paraId="61A16F4E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37F2E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Kết quả phẩm chất, năng lực, học tập của học sinh dự </w:t>
            </w: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kiến đạt được</w:t>
            </w:r>
          </w:p>
          <w:p w14:paraId="426E7384" w14:textId="77777777" w:rsidR="00A60A0C" w:rsidRPr="00E308B8" w:rsidRDefault="00A60A0C" w:rsidP="00457F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3" w:type="dxa"/>
          </w:tcPr>
          <w:p w14:paraId="22526280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D999048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201/201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1740F473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31EE8E89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DEDE6F" w14:textId="0F2037F0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2C0818CC" w14:textId="0296B235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 lớp học: 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4DAC2718" w14:textId="172CCB19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064AD8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1618D14" w14:textId="7C02B991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66DEFDC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2297C296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3310AB0B" w14:textId="76A09CA9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17E8177" w14:textId="78156CA5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hoàn thành CT lớp học: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</w:t>
            </w:r>
            <w:r w:rsidR="00B5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0D397C1D" w14:textId="391E9D5F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715B1BC1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F44B64B" w14:textId="1A611885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1A124CC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4B17B5CC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67A62E98" w14:textId="573BDC79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D56751A" w14:textId="13F14886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 lớp học: 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F45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28D75843" w14:textId="5177D21F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861D8E1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0CCA2814" w14:textId="58515F1A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2702FCD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4E6AF93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00EA8E05" w14:textId="00E7BDAB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15713B5" w14:textId="1F7BA94E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hoàn thành CT lớp học: 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C96A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449BE1F1" w14:textId="67C915E1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2B37C207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51B5A77" w14:textId="363C919C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556A4B7D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9DEE674" w14:textId="77777777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3BED7F" w14:textId="63F06AF2" w:rsidR="00B85B64" w:rsidRDefault="00A60A0C" w:rsidP="00457F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tiêu chí đánh giá từ Đạt trở lên: 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112F68E" w14:textId="6DC6F29B" w:rsidR="00A60A0C" w:rsidRPr="00FA20A8" w:rsidRDefault="00A60A0C" w:rsidP="00457FB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CTTH  lớp học: 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C2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tỉ lệ: 100%</w:t>
            </w:r>
          </w:p>
          <w:p w14:paraId="0F898220" w14:textId="6D4B5AB8" w:rsidR="00A60A0C" w:rsidRPr="00FA20A8" w:rsidRDefault="00A60A0C" w:rsidP="00B85B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 w:rsidR="00276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85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A60A0C" w14:paraId="642F3880" w14:textId="77777777" w:rsidTr="00A60A0C">
        <w:tc>
          <w:tcPr>
            <w:tcW w:w="564" w:type="dxa"/>
          </w:tcPr>
          <w:p w14:paraId="4116F685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8FC280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5" w:type="dxa"/>
          </w:tcPr>
          <w:p w14:paraId="6C987AF8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Khả năng học tập tiếp tục của học sinh</w:t>
            </w:r>
          </w:p>
        </w:tc>
        <w:tc>
          <w:tcPr>
            <w:tcW w:w="2643" w:type="dxa"/>
          </w:tcPr>
          <w:p w14:paraId="30B2618C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đủ khả năng học tiếp tục lên lớp học trên</w:t>
            </w:r>
          </w:p>
        </w:tc>
        <w:tc>
          <w:tcPr>
            <w:tcW w:w="2507" w:type="dxa"/>
          </w:tcPr>
          <w:p w14:paraId="46550F9A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8445552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507" w:type="dxa"/>
          </w:tcPr>
          <w:p w14:paraId="008A047C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9DAA66B" w14:textId="77777777" w:rsidR="00A60A0C" w:rsidRPr="00FA20A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cấp THCS</w:t>
            </w:r>
          </w:p>
        </w:tc>
      </w:tr>
    </w:tbl>
    <w:p w14:paraId="029785CF" w14:textId="77777777" w:rsidR="007A662F" w:rsidRDefault="007A662F"/>
    <w:p w14:paraId="09F4FA9E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5B64">
        <w:rPr>
          <w:rFonts w:ascii="Times New Roman" w:hAnsi="Times New Roman" w:cs="Times New Roman"/>
          <w:b/>
          <w:sz w:val="28"/>
        </w:rPr>
        <w:t>HIỆU TRƯỞNG</w:t>
      </w:r>
    </w:p>
    <w:p w14:paraId="163F3D85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</w:p>
    <w:p w14:paraId="79A3B78B" w14:textId="2F48EDC5" w:rsidR="00B85B64" w:rsidRDefault="00276EFE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Phan Thị Mỵ</w:t>
      </w:r>
    </w:p>
    <w:p w14:paraId="18C541F4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27FDF77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EACD06A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26C459D6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5B72CB9" w14:textId="77777777" w:rsid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F3BA812" w14:textId="77777777" w:rsidR="00B85B64" w:rsidRPr="00B85B64" w:rsidRDefault="00B85B64" w:rsidP="00B85B64">
      <w:pPr>
        <w:tabs>
          <w:tab w:val="left" w:pos="89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85B64" w:rsidRPr="00B85B64" w:rsidSect="00A60A0C">
      <w:pgSz w:w="15840" w:h="12240" w:orient="landscape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F"/>
    <w:rsid w:val="0011566E"/>
    <w:rsid w:val="00223DA0"/>
    <w:rsid w:val="00276EFE"/>
    <w:rsid w:val="003C226D"/>
    <w:rsid w:val="007A662F"/>
    <w:rsid w:val="008B7019"/>
    <w:rsid w:val="00A60A0C"/>
    <w:rsid w:val="00AB1E22"/>
    <w:rsid w:val="00AF4442"/>
    <w:rsid w:val="00B5488E"/>
    <w:rsid w:val="00B85B64"/>
    <w:rsid w:val="00BA6E16"/>
    <w:rsid w:val="00C96A1B"/>
    <w:rsid w:val="00CB508A"/>
    <w:rsid w:val="00F45D5C"/>
    <w:rsid w:val="00F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0A8F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2020-12-16T02:35:00Z</cp:lastPrinted>
  <dcterms:created xsi:type="dcterms:W3CDTF">2020-11-30T09:39:00Z</dcterms:created>
  <dcterms:modified xsi:type="dcterms:W3CDTF">2023-04-27T08:28:00Z</dcterms:modified>
</cp:coreProperties>
</file>